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line="560" w:lineRule="exact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高台县科学技术局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绩效自评工作总结</w:t>
      </w:r>
    </w:p>
    <w:p>
      <w:pPr>
        <w:pStyle w:val="12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</w:pPr>
    </w:p>
    <w:p>
      <w:pPr>
        <w:pStyle w:val="12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一、自评工作开展情况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113" w:right="12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（一）基本情况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县财政2022年部门预算的通知，批复我单位试行绩效目标管理的项目12个，其中：中央项目2个，分别是2021、2022年中央引导地方发展专项资金；省级项目6个，分别是2022年度科技创新奖补资金、强科技奖补资金、科技活动周经费、中小企业创新基金、甘肃省支持科技创新若干措施、深化科技体制机制改革创新推动高质量发展的若干措施；县级项目4个，分别是科技成果转化、科技三项费、科技特派员、科技馆建设欠款，预算专项资金共计1187.12万元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项目资金到位情况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60" w:lineRule="exact"/>
        <w:ind w:left="113" w:right="125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县财政2022年部门预算的通知，我局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实行绩效目标管理的项目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预算专项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1187.12万，行政运行中的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科技馆建设和布展及项目前期费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项目，我局全额</w:t>
      </w:r>
      <w:r>
        <w:rPr>
          <w:rFonts w:hint="eastAsia" w:ascii="仿宋_GB2312" w:eastAsia="仿宋_GB2312"/>
          <w:sz w:val="32"/>
          <w:szCs w:val="32"/>
        </w:rPr>
        <w:t>拨付于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甘肃诚信建安（集团）有限责任公司和</w:t>
      </w:r>
      <w:r>
        <w:rPr>
          <w:rFonts w:hint="eastAsia" w:ascii="仿宋_GB2312" w:eastAsia="仿宋_GB2312"/>
          <w:sz w:val="32"/>
          <w:szCs w:val="32"/>
        </w:rPr>
        <w:t>合肥安达创展科技股份有限公司，用于科技馆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修建、</w:t>
      </w:r>
      <w:r>
        <w:rPr>
          <w:rFonts w:hint="eastAsia" w:ascii="仿宋_GB2312" w:eastAsia="仿宋_GB2312"/>
          <w:sz w:val="32"/>
          <w:szCs w:val="32"/>
        </w:rPr>
        <w:t>展品布展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及项目前期费用</w:t>
      </w:r>
      <w:r>
        <w:rPr>
          <w:rFonts w:hint="eastAsia" w:ascii="仿宋_GB2312" w:eastAsia="仿宋_GB2312"/>
          <w:sz w:val="32"/>
          <w:szCs w:val="32"/>
        </w:rPr>
        <w:t>工程，项目资金到位率占下达资金的100%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其他11项科技项目资金，按照资金用途，项目实施进度计划，全部实施完毕，资金支付</w:t>
      </w:r>
      <w:r>
        <w:rPr>
          <w:rFonts w:hint="eastAsia" w:ascii="仿宋_GB2312" w:eastAsia="仿宋_GB2312"/>
          <w:sz w:val="32"/>
          <w:szCs w:val="32"/>
        </w:rPr>
        <w:t>率占下达资金的100%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二、自评结果概述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 xml:space="preserve">      </w:t>
      </w:r>
    </w:p>
    <w:p>
      <w:p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CN"/>
        </w:rPr>
        <w:t>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zh-CN"/>
        </w:rPr>
        <w:t>）总体绩效目标完成情况分析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宋体" w:cs="宋体"/>
          <w:kern w:val="2"/>
          <w:sz w:val="32"/>
          <w:szCs w:val="32"/>
          <w:lang w:val="en-US" w:eastAsia="zh-CN" w:bidi="zh-CN"/>
        </w:rPr>
        <w:t>根据年度指标完成情况我单位年度绩效绩效达标，绩效评价总分值100分，自评得分97分。</w:t>
      </w:r>
    </w:p>
    <w:p>
      <w:pPr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（1）科技三项费项目完成率100%，年新增产值≧100万元，年新增税收≥10万元，科技下乡次数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22次，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科技成果转化经费实施准确率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100%，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项目费用使用额度≦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8万，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项目完成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和经费实施及时。</w:t>
      </w:r>
    </w:p>
    <w:p>
      <w:pPr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（2）科技成果转化项目完成率100%，满意度达到100%，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转化利用专利20项，科技成果转化35项，科技成果转化率和专利转化利用率达95%，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年新增产值≧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万元，年新增税收≧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转化利用专项能力持续提升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）科技特派员项目完成率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，推广新品种、 新技，科技成果40项以上，培训科技特派员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126名，补助优秀特派员31名，科技特派员培训合格率100%，培训及时到位，有效带动企业、农民增收，持续推动科技事业发展和基层科技管理制度落地见效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）科技馆建设项目完成率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展品数量达到156件，建筑面积4982㎡，所需费用500万元，接待游客3万人次，安全事故发生次数0次，有效普及科技知识，提升全民科学文化素质，现已对外开放，科普活动覆盖面积良好，工作人员和群众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sz w:val="32"/>
          <w:szCs w:val="32"/>
          <w:lang w:eastAsia="zh-CN"/>
        </w:rPr>
        <w:t>）中小企业创新基金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hAnsi="仿宋_GB2312" w:cs="仿宋_GB2312"/>
          <w:sz w:val="32"/>
          <w:szCs w:val="32"/>
          <w:lang w:val="en-US" w:eastAsia="zh-CN"/>
        </w:rPr>
        <w:t>，项目验收通过率95%，项目成果验收及时性85%，扶持企业税收贡献增长率，扶持对象满意度95%。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（6）强科技奖补资金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100%，资金下达数42万元，资助项目完成有效专利申请数15项，扶持企业税收贡献增长率90%，科研力量预期性90%。</w:t>
      </w:r>
    </w:p>
    <w:p>
      <w:pPr>
        <w:pStyle w:val="2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（7）科技活动周经费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hAnsi="仿宋_GB2312" w:cs="仿宋_GB2312"/>
          <w:sz w:val="32"/>
          <w:szCs w:val="32"/>
          <w:lang w:val="en-US" w:eastAsia="zh-CN"/>
        </w:rPr>
        <w:t>，活动会场布置、整体氛围90%，资金拨付及时率90%，普及科学知识90%，扶持对象满意度90%。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（8）2022年度科技创新奖补资金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100%，奖励省级科技企业孵化器95%，省级科技企业孵化器奖补准确率100%，资助项目申请专利数90%，资助项目成果转化数90%，奖励企业满意度90%。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（9）2021年落实支持科技创新若干措施专项资金项目完成率100%，补助创新企业数6家，创新企业奖补准确率100%，项目验收通过率95%，资金拨付及时率95%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，资助项目成果转化数10项，奖励企业满意度90%。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深化科技体制机制改革创新推动高质量发展的若干措施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项目完成率100%，引导企业增加研发投入200万元，奖补准确率90%，资金拨付及时率95%，长效管理机制88%，奖补对象满意度95%。</w:t>
      </w:r>
    </w:p>
    <w:p>
      <w:pPr>
        <w:pStyle w:val="2"/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2021年中央引导地方科技发展专项资金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项目完成率100%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，资金下达数150万，项目验收率90%，资金拨付及时率90%，区域科技创新能力稳步提升，扶持对象满意度95%。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（12）2022年中央引导地方科技发展专项资金项目完成率100%，转化科技成果数量1个，资金拨付及时率100%，区域科技创新能力稳步提升，提供技术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咨询/服务20人次，被服务对象满意度95%。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zh-CN"/>
        </w:rPr>
        <w:t>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zh-CN"/>
        </w:rPr>
        <w:t>）各项指标完成情况分析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科技三项经费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1、预算执行率指标总分值10分，全年预算8万元，全年执行数8万元。完成指标100%，自评得分10分。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2、产出指标50分，年度指标科技下乡次数12次，实际完成22次，自评得分5分；科技成果转化经费实施准确率100%，实际完成100%，自评得分10分；项目费用使用额度</w:t>
      </w:r>
      <w:r>
        <w:rPr>
          <w:rFonts w:hint="eastAsia" w:ascii="宋体" w:hAnsi="宋体" w:eastAsia="宋体" w:cs="宋体"/>
          <w:lang w:val="en-US" w:eastAsia="zh-CN"/>
        </w:rPr>
        <w:t>≦</w:t>
      </w:r>
      <w:r>
        <w:rPr>
          <w:rFonts w:hint="eastAsia"/>
          <w:lang w:val="en-US" w:eastAsia="zh-CN"/>
        </w:rPr>
        <w:t>8万元，实际使用额度8万元，自评得分10分；专利转化利用率95%，自评得分10分。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有效提升科技创新能力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有效壮大特色产业优势，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有效提升我县科技成果转化能力，自评得分5分；持续提升转化利用专利能力，自评得分5分。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指标总分值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服务企业满意度95%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服务群众满意度95%，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1、预算执行率指标总分值10分，全年预算资金6万元，全年执行数6万元。完成指标100%，自评得分10分。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产出指标50分，年度指标建成现代化农业科技示范园区1家，实际完成1家，自评得分10分；年度指标转化利用专利20项，实际完成20项，自评得分3分；转化科技成果35项，实际完成35项，自评得分3分；科技成果转化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95%，实际完成95%，自评得分10分；专利转化利用率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95%，实际完成95%，自评得分10分；项目验收合格率100%，自评得分5份；项目实施及时，项目成本控制率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100%，实际完成100%，自评得分9分。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、效益指标30分，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有效提升科技创新能力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有效壮大特色产业优势，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有效提升我县科技成果转化能力，自评得分5分；可持续影响力，转化利用专利能力，自评得分5分。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4、满意度指标10分，被服务企业满意度95%，自评得分5分；被服务企业职工满意度，自评得分5分。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指标培训科技特派员126人，实际培训科技特派员126人，自评得分5分；补助优秀科技特派员30名，自评得分20分；科技特派员培训合格率，自评得分10分；补助发放及时，自评得分5分；培训完成及时，自评得分5分，培训成本控制率4万元以内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效益指标30分，有效带动企业、农民增收，自评得分8分；宣传展示科技创新成果和交流先进事迹和典型经验，自评得分12分；科技特派员满意度≧95%，实际满意度100%，自评得分5分；被服务企业、群众满意度≧95%，实际满意度100%，自评得分2分；受补助科技特派员满意度≧95%，实际满意度100%，自评得分3分；持续推动科技事业发展，自评得分6分；基层科技管理制度落地见效，自评得分4分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4、满意度指标10分，科技特派员满意度95%，自评得分3分，受补助科技特派员满意度95%，自评得分2分，被服务企业、群众满意度95%，自评得分5分。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科技馆建设欠款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拨付科技馆建筑、布展、附属及前期费用500万元，自评得分5分；年度指标占地面积4982㎡，完成指标4982㎡，自评得分5分；科技馆对外正常使用率100%，自评得分8分；年度指标接待游客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3万人次，实际接待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3万人次，自评得分8分；年度安全事故发生0次，自评得分10分；对外开放情况，自评得分5分；项目完成及时率和项目成本控制率100%，自评得分9分。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3、效益指标30分，年度指标有效普及科技知识，实际普及100%，自评得分8分；提升全民科学文化素质100%，自评得分8分；持续推动科技事业发展，自评得分10分；持续推动基层科技管理制度，自评得分4分；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4、满意度指标10分，接待游客满意度≧95%，实际满意度100%，自评得分5分；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工作人员满意度100%，实际满意度100%，自评得分5分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中小企业创新基金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扶持立项项目数300,，自评得分15分；项目验收通过率95%，自评得分15分；项目成果验收及时，自评得分10分；资助项目成果形成及时，自评得分10分。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3、效益指标30分，扶持企业税收贡献增长率90%，自评得分5分；资助项目成果转化数50，自评得分10分；资助项目完成有效专利申请数15，自评得分10分；长效管理机制健全，自评得分5分；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4、满意度指标10分，扶持对象满意度，自评得分10分。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强科技奖补资金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资金下达数42万,自评得分20分；科研力量预期性90%，自评得分15分；资金拨付及时率95%，自评得分15分。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3、效益指标30分，扶持企业税收贡献增长率90%，自评得分5分；吸引游客数3万人次，自评得分7分；资助项目完成有效专利申请数15，自评得分10分；长效管理机制健全，自评得分5分；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4、满意度指标10分，扶持对象满意度，自评得分10分。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科技活动周经费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资金下达数4.12万,自评得分20分；活动会场布置、整体氛围90%，自评得分15分；资金拨付及时率95%，自评得分15分。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3、效益指标30分，带动相关企业增收90%，自评得分5分；吸引公众数0.3万人次，自评得分10分；科技科学知识90%，自评得分10分；长效管理机制健全90%，自评得分5分。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4、满意度指标10分，扶持对象满意度，自评得分10分。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2022年度科技创新奖补资金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奖励省级企业孵化器,自评得分20分；省级科技企业孵化器奖补准确率100%，自评得分15分；资金拨付及时率95%，自评得分15分。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3、效益指标30分，扶持企业税收贡献增长率100%，自评得分5分；资助项目申请专利数90%，自评得分10分；资助项目成果转化数90%，自评得分10分；产学研耦合程度60%，自评得分5分。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4、满意度指标10分，奖励企业满意度，自评得分5分；资助项目工作人员满意度90%，自评得分5分。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2021年落实支持科技创新若干措施专项资金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补助创新企业数6家,自评得分20分；创新企业奖补准确率100%，自评得分15分；项目验收通过率95%，自评得分5分；资金拨付及时率90%，自评得分10分。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3、效益指标30分，高新技术产业增加值占工业增加值比重5%，自评得分5分；资助项目申请专利数10，自评得分15分；资助项目成果转化数10，自评得分10分；产学研耦合程度60%，自评得分5分。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4、满意度指标10分，奖励企业满意度，自评得分5分；资助项目工作人员满意度90%，自评得分5分。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深化科技体制机制改革创新推动高质量发展的若干措施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引导企业增加研发投入200万,自评得分20分；创新企业奖补准确率100%，自评得分15分；资金拨付及时率95%，自评得分15分。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扶持企业税收贡献增长率95%，自评得分5分；产学研耦合程度60%，自评得分10分；新产品销售收入占营业收入比重8，自评得分10分；长效管理机制88%，自评得分3分；档案管理机制完善，自评得分2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4、满意度指标10分，奖补对象满意度，自评得分10分。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2021年中央引导地方科技发展专项资金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资金下达数15万,自评得分20分；项目验收率90%，自评得分15分；资金拨付及时率95%，自评得分15分。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3、效益指标30分，扶持企业税收贡献增长率90%，自评得分5分；区域创新能力稳步提升，自评得分6分；带动企业工作人员岗位增加，自评得分10分；长效管理机制88%，自评得分5分。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4、满意度指标10分，扶持对象满意度，自评得分10分。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2022年中央引导地方发展专项资金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1、预算执行率指标总分值10分，全年预算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万元。完成指标100%，自评得分10分。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转化科技成果数量1,自评得分25分；资金拨付及时率100%，自评得分25分。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3、效益指标30分，带动社会投入与引导资金投入比例1.2，自评得分5分；区域创新能力稳步提升，自评得分15分；提供技术咨询/服务20人次，自评得分10分。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4、满意度指标10分，被服务对象满意度，自评得分10分。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加强项目资金和绩效目标指标的动态管理，持续改进。加大对单位预算项目管理工作的指导力度，及时了解项目情况，推进各预算单位工作任务的及时完成。</w:t>
      </w:r>
    </w:p>
    <w:p>
      <w:pPr>
        <w:pStyle w:val="12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三、下一步工作措施</w:t>
      </w:r>
    </w:p>
    <w:p>
      <w:pPr>
        <w:tabs>
          <w:tab w:val="left" w:pos="3008"/>
        </w:tabs>
        <w:spacing w:after="93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我局将绩效评价结果作为安排预算、完善政策和改进管理等的重要依据，充分发挥预算绩效的激励约束作用，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绩效自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绩效自评结果已在单位范围内进行了公开，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从</w:t>
      </w:r>
      <w:r>
        <w:rPr>
          <w:rFonts w:hint="default" w:ascii="仿宋_GB2312" w:hAnsi="宋体" w:eastAsia="仿宋_GB2312" w:cs="宋体"/>
          <w:kern w:val="2"/>
          <w:sz w:val="32"/>
          <w:szCs w:val="32"/>
          <w:lang w:val="zh-CN" w:eastAsia="zh-CN" w:bidi="zh-CN"/>
        </w:rPr>
        <w:t>绩效自评结果来看，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较好的完成了各项目标任务，但在项目实施过程中由于存在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全社会研究与发展经费（R&amp;D）投入总量偏小；科技创新的投入不足，科技含量偏低；下达资金量少；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科技馆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对游客的吸引力不够，宣传推介力度需进一步加大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等问题。下一步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  <w:t>将重视政策宣传。进一步宣传国家、省、市、县支持科技创新的扶持政策，特别是抓好研发费用税前加计扣除政策的宣传，促进企业加大研发投入，不断提升企业创新活力。</w:t>
      </w:r>
    </w:p>
    <w:p>
      <w:pPr>
        <w:pStyle w:val="2"/>
        <w:rPr>
          <w:rFonts w:hint="eastAsia" w:ascii="仿宋_GB2312" w:hAnsi="宋体" w:eastAsia="仿宋_GB2312" w:cs="宋体"/>
          <w:kern w:val="2"/>
          <w:sz w:val="32"/>
          <w:szCs w:val="32"/>
          <w:lang w:val="zh-CN" w:eastAsia="zh-CN" w:bidi="zh-CN"/>
        </w:rPr>
      </w:pPr>
    </w:p>
    <w:p>
      <w:pPr>
        <w:ind w:firstLine="5120" w:firstLineChars="16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zh-CN"/>
        </w:rPr>
        <w:t>高台县科学技术局</w:t>
      </w:r>
    </w:p>
    <w:p>
      <w:pPr>
        <w:pStyle w:val="2"/>
        <w:ind w:firstLine="5254" w:firstLineChars="1642"/>
        <w:rPr>
          <w:rFonts w:hint="default"/>
          <w:lang w:val="en-US"/>
        </w:rPr>
      </w:pPr>
      <w:r>
        <w:rPr>
          <w:rFonts w:hint="eastAsia" w:hAnsi="宋体" w:cs="宋体"/>
          <w:kern w:val="2"/>
          <w:sz w:val="32"/>
          <w:szCs w:val="32"/>
          <w:lang w:val="en-US" w:eastAsia="zh-CN" w:bidi="zh-CN"/>
        </w:rPr>
        <w:t>2023年9月15日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D2AB8"/>
    <w:multiLevelType w:val="singleLevel"/>
    <w:tmpl w:val="FEDD2AB8"/>
    <w:lvl w:ilvl="0" w:tentative="0">
      <w:start w:val="10"/>
      <w:numFmt w:val="decimal"/>
      <w:suff w:val="nothing"/>
      <w:lvlText w:val="（%1）"/>
      <w:lvlJc w:val="left"/>
    </w:lvl>
  </w:abstractNum>
  <w:abstractNum w:abstractNumId="1">
    <w:nsid w:val="62842A02"/>
    <w:multiLevelType w:val="multilevel"/>
    <w:tmpl w:val="62842A02"/>
    <w:lvl w:ilvl="0" w:tentative="0">
      <w:start w:val="1"/>
      <w:numFmt w:val="none"/>
      <w:pStyle w:val="3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xYTNjMmY1ZjgxYjkyOTViZmNlZDk2YzcwMmQ3NDc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C528D4"/>
    <w:rsid w:val="00D61C4C"/>
    <w:rsid w:val="00DC71F6"/>
    <w:rsid w:val="00DE5E9D"/>
    <w:rsid w:val="00DF11F8"/>
    <w:rsid w:val="00E32B12"/>
    <w:rsid w:val="00FB15EA"/>
    <w:rsid w:val="0F3A448D"/>
    <w:rsid w:val="11036F73"/>
    <w:rsid w:val="204C2272"/>
    <w:rsid w:val="205253AE"/>
    <w:rsid w:val="25897AC4"/>
    <w:rsid w:val="283B2045"/>
    <w:rsid w:val="2B970827"/>
    <w:rsid w:val="2D5B396D"/>
    <w:rsid w:val="377F2AD5"/>
    <w:rsid w:val="3E5F71BC"/>
    <w:rsid w:val="40432E3B"/>
    <w:rsid w:val="51401DBD"/>
    <w:rsid w:val="548005E1"/>
    <w:rsid w:val="57573F81"/>
    <w:rsid w:val="59630DCD"/>
    <w:rsid w:val="5B987BF3"/>
    <w:rsid w:val="5FEA0B84"/>
    <w:rsid w:val="63E22A0B"/>
    <w:rsid w:val="6E430DD7"/>
    <w:rsid w:val="6F3A0BCA"/>
    <w:rsid w:val="72E17BC5"/>
    <w:rsid w:val="7B334FCE"/>
    <w:rsid w:val="7B4B0EA3"/>
    <w:rsid w:val="7CD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9">
    <w:name w:val="heading 7"/>
    <w:basedOn w:val="1"/>
    <w:next w:val="1"/>
    <w:link w:val="25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26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1">
    <w:name w:val="heading 9"/>
    <w:basedOn w:val="1"/>
    <w:next w:val="1"/>
    <w:link w:val="27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12">
    <w:name w:val="Body Text"/>
    <w:basedOn w:val="1"/>
    <w:link w:val="32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4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33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4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1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6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3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6 Char"/>
    <w:link w:val="8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5">
    <w:name w:val="标题 7 Char"/>
    <w:link w:val="9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Char"/>
    <w:link w:val="10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7">
    <w:name w:val="标题 9 Char"/>
    <w:link w:val="11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8">
    <w:name w:val="No Spacing"/>
    <w:link w:val="29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basedOn w:val="17"/>
    <w:link w:val="28"/>
    <w:qFormat/>
    <w:uiPriority w:val="1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1">
    <w:name w:val="页脚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32">
    <w:name w:val="正文文本 Char"/>
    <w:basedOn w:val="17"/>
    <w:link w:val="12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3">
    <w:name w:val="标题 Char"/>
    <w:link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4">
    <w:name w:val="正文(塘坝)齐波波"/>
    <w:link w:val="35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5">
    <w:name w:val="正文(塘坝)齐波波 Char"/>
    <w:link w:val="34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6">
    <w:name w:val="表格五号"/>
    <w:basedOn w:val="1"/>
    <w:next w:val="1"/>
    <w:link w:val="37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7">
    <w:name w:val="表格五号 Char"/>
    <w:link w:val="36"/>
    <w:qFormat/>
    <w:uiPriority w:val="0"/>
    <w:rPr>
      <w:rFonts w:ascii="宋体" w:hAnsi="宋体"/>
      <w:color w:val="800080"/>
      <w:szCs w:val="21"/>
    </w:rPr>
  </w:style>
  <w:style w:type="character" w:customStyle="1" w:styleId="38">
    <w:name w:val="页眉 Char"/>
    <w:basedOn w:val="17"/>
    <w:link w:val="1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古城老巷。</cp:lastModifiedBy>
  <cp:lastPrinted>2021-07-01T07:11:00Z</cp:lastPrinted>
  <dcterms:modified xsi:type="dcterms:W3CDTF">2023-09-19T13:00:44Z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C9CC5E70CCD946C48E20AC8BC1B37662</vt:lpwstr>
  </property>
</Properties>
</file>