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85357D1">
      <w:pPr>
        <w:pStyle w:val="3"/>
        <w:keepNext w:val="0"/>
        <w:keepLines w:val="0"/>
        <w:widowControl/>
        <w:suppressLineNumbers w:val="0"/>
        <w:autoSpaceDE w:val="0"/>
        <w:autoSpaceDN/>
        <w:spacing w:line="400" w:lineRule="exact"/>
        <w:jc w:val="center"/>
        <w:rPr>
          <w:rFonts w:hint="eastAsia" w:ascii="宋体" w:hAnsi="宋体" w:eastAsia="宋体" w:cs="宋体"/>
          <w:b/>
          <w:bCs/>
          <w:kern w:val="44"/>
          <w:sz w:val="36"/>
          <w:szCs w:val="36"/>
        </w:rPr>
      </w:pPr>
      <w:r>
        <w:rPr>
          <w:rFonts w:hint="eastAsia" w:ascii="宋体" w:hAnsi="宋体" w:eastAsia="宋体" w:cs="宋体"/>
          <w:b/>
          <w:bCs/>
          <w:kern w:val="44"/>
          <w:sz w:val="36"/>
          <w:szCs w:val="36"/>
        </w:rPr>
        <w:t>202</w:t>
      </w:r>
      <w:r>
        <w:rPr>
          <w:rFonts w:hint="eastAsia" w:cs="宋体"/>
          <w:b/>
          <w:bCs/>
          <w:kern w:val="44"/>
          <w:sz w:val="36"/>
          <w:szCs w:val="36"/>
          <w:lang w:val="en-US" w:eastAsia="zh-CN"/>
        </w:rPr>
        <w:t>5</w:t>
      </w:r>
      <w:r>
        <w:rPr>
          <w:rFonts w:hint="eastAsia" w:ascii="宋体" w:hAnsi="宋体" w:eastAsia="宋体" w:cs="宋体"/>
          <w:b/>
          <w:bCs/>
          <w:kern w:val="44"/>
          <w:sz w:val="36"/>
          <w:szCs w:val="36"/>
        </w:rPr>
        <w:t>年财政专项资金绩效目标申报表</w:t>
      </w:r>
    </w:p>
    <w:p w14:paraId="485EC285">
      <w:pPr>
        <w:keepNext w:val="0"/>
        <w:keepLines w:val="0"/>
        <w:widowControl/>
        <w:suppressLineNumbers w:val="0"/>
        <w:pBdr>
          <w:top w:val="none" w:color="auto" w:sz="0" w:space="0"/>
          <w:left w:val="none" w:color="auto" w:sz="0" w:space="0"/>
          <w:bottom w:val="none" w:color="auto" w:sz="0" w:space="0"/>
          <w:right w:val="none" w:color="auto" w:sz="0" w:space="0"/>
        </w:pBdr>
        <w:autoSpaceDE w:val="0"/>
        <w:autoSpaceDN/>
        <w:spacing w:line="40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基本信息</w:t>
      </w:r>
    </w:p>
    <w:tbl>
      <w:tblPr>
        <w:tblStyle w:val="11"/>
        <w:tblW w:w="4750" w:type="pct"/>
        <w:tblInd w:w="465" w:type="dxa"/>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090"/>
        <w:gridCol w:w="2920"/>
        <w:gridCol w:w="2285"/>
        <w:gridCol w:w="3126"/>
      </w:tblGrid>
      <w:tr w14:paraId="499E8291">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83" w:hRule="atLeast"/>
        </w:trPr>
        <w:tc>
          <w:tcPr>
            <w:tcW w:w="999" w:type="pct"/>
            <w:tcBorders>
              <w:top w:val="single" w:color="000000" w:sz="4" w:space="0"/>
              <w:left w:val="single" w:color="000000" w:sz="4" w:space="0"/>
              <w:bottom w:val="nil"/>
              <w:right w:val="nil"/>
            </w:tcBorders>
            <w:shd w:val="clear" w:color="auto" w:fill="auto"/>
            <w:vAlign w:val="center"/>
          </w:tcPr>
          <w:p w14:paraId="68E63601">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单位名称</w:t>
            </w:r>
          </w:p>
        </w:tc>
        <w:tc>
          <w:tcPr>
            <w:tcW w:w="1402" w:type="pct"/>
            <w:tcBorders>
              <w:top w:val="single" w:color="000000" w:sz="4" w:space="0"/>
              <w:left w:val="single" w:color="000000" w:sz="4" w:space="0"/>
              <w:bottom w:val="nil"/>
              <w:right w:val="nil"/>
            </w:tcBorders>
            <w:shd w:val="clear" w:color="auto" w:fill="auto"/>
            <w:vAlign w:val="center"/>
          </w:tcPr>
          <w:p w14:paraId="2C24EFF2">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高台县中医医院</w:t>
            </w:r>
          </w:p>
        </w:tc>
        <w:tc>
          <w:tcPr>
            <w:tcW w:w="1097" w:type="pct"/>
            <w:tcBorders>
              <w:top w:val="single" w:color="000000" w:sz="4" w:space="0"/>
              <w:left w:val="single" w:color="000000" w:sz="4" w:space="0"/>
              <w:bottom w:val="nil"/>
              <w:right w:val="nil"/>
            </w:tcBorders>
            <w:shd w:val="clear" w:color="auto" w:fill="auto"/>
            <w:vAlign w:val="center"/>
          </w:tcPr>
          <w:p w14:paraId="0EFA35C7">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项目类型</w:t>
            </w:r>
          </w:p>
        </w:tc>
        <w:tc>
          <w:tcPr>
            <w:tcW w:w="1500" w:type="pct"/>
            <w:tcBorders>
              <w:top w:val="single" w:color="000000" w:sz="4" w:space="0"/>
              <w:left w:val="single" w:color="000000" w:sz="4" w:space="0"/>
              <w:bottom w:val="nil"/>
              <w:right w:val="single" w:color="000000" w:sz="4" w:space="0"/>
            </w:tcBorders>
            <w:shd w:val="clear" w:color="auto" w:fill="auto"/>
            <w:vAlign w:val="center"/>
          </w:tcPr>
          <w:p w14:paraId="334D582C">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1 本级支出项目</w:t>
            </w:r>
          </w:p>
        </w:tc>
      </w:tr>
      <w:tr w14:paraId="43186A49">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83" w:hRule="atLeast"/>
        </w:trPr>
        <w:tc>
          <w:tcPr>
            <w:tcW w:w="999" w:type="pct"/>
            <w:tcBorders>
              <w:top w:val="single" w:color="000000" w:sz="4" w:space="0"/>
              <w:left w:val="single" w:color="000000" w:sz="4" w:space="0"/>
              <w:bottom w:val="nil"/>
              <w:right w:val="nil"/>
            </w:tcBorders>
            <w:shd w:val="clear" w:color="auto" w:fill="auto"/>
            <w:vAlign w:val="center"/>
          </w:tcPr>
          <w:p w14:paraId="229811A5">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项目名称</w:t>
            </w:r>
          </w:p>
        </w:tc>
        <w:tc>
          <w:tcPr>
            <w:tcW w:w="1402" w:type="pct"/>
            <w:tcBorders>
              <w:top w:val="single" w:color="000000" w:sz="4" w:space="0"/>
              <w:left w:val="single" w:color="000000" w:sz="4" w:space="0"/>
              <w:bottom w:val="nil"/>
              <w:right w:val="nil"/>
            </w:tcBorders>
            <w:shd w:val="clear" w:color="auto" w:fill="auto"/>
            <w:vAlign w:val="center"/>
          </w:tcPr>
          <w:p w14:paraId="0D034153">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感染科、急救中心补助</w:t>
            </w:r>
          </w:p>
        </w:tc>
        <w:tc>
          <w:tcPr>
            <w:tcW w:w="1097" w:type="pct"/>
            <w:tcBorders>
              <w:top w:val="single" w:color="000000" w:sz="4" w:space="0"/>
              <w:left w:val="single" w:color="000000" w:sz="4" w:space="0"/>
              <w:bottom w:val="nil"/>
              <w:right w:val="nil"/>
            </w:tcBorders>
            <w:shd w:val="clear" w:color="auto" w:fill="auto"/>
            <w:vAlign w:val="center"/>
          </w:tcPr>
          <w:p w14:paraId="4924C302">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项目来源</w:t>
            </w:r>
          </w:p>
        </w:tc>
        <w:tc>
          <w:tcPr>
            <w:tcW w:w="1500" w:type="pct"/>
            <w:tcBorders>
              <w:top w:val="single" w:color="000000" w:sz="4" w:space="0"/>
              <w:left w:val="single" w:color="000000" w:sz="4" w:space="0"/>
              <w:bottom w:val="nil"/>
              <w:right w:val="single" w:color="000000" w:sz="4" w:space="0"/>
            </w:tcBorders>
            <w:shd w:val="clear" w:color="auto" w:fill="auto"/>
            <w:vAlign w:val="center"/>
          </w:tcPr>
          <w:p w14:paraId="3E553007">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2 预算项目</w:t>
            </w:r>
          </w:p>
        </w:tc>
      </w:tr>
      <w:tr w14:paraId="101339BB">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304" w:hRule="atLeast"/>
        </w:trPr>
        <w:tc>
          <w:tcPr>
            <w:tcW w:w="999" w:type="pct"/>
            <w:tcBorders>
              <w:top w:val="single" w:color="000000" w:sz="4" w:space="0"/>
              <w:left w:val="single" w:color="000000" w:sz="4" w:space="0"/>
              <w:bottom w:val="nil"/>
              <w:right w:val="nil"/>
            </w:tcBorders>
            <w:shd w:val="clear" w:color="auto" w:fill="auto"/>
            <w:vAlign w:val="center"/>
          </w:tcPr>
          <w:p w14:paraId="184F33E4">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起始年份</w:t>
            </w:r>
          </w:p>
        </w:tc>
        <w:tc>
          <w:tcPr>
            <w:tcW w:w="1402" w:type="pct"/>
            <w:tcBorders>
              <w:top w:val="single" w:color="000000" w:sz="4" w:space="0"/>
              <w:left w:val="single" w:color="000000" w:sz="4" w:space="0"/>
              <w:bottom w:val="nil"/>
              <w:right w:val="nil"/>
            </w:tcBorders>
            <w:shd w:val="clear" w:color="auto" w:fill="auto"/>
            <w:vAlign w:val="center"/>
          </w:tcPr>
          <w:p w14:paraId="5623D655">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2025年</w:t>
            </w:r>
          </w:p>
        </w:tc>
        <w:tc>
          <w:tcPr>
            <w:tcW w:w="1097" w:type="pct"/>
            <w:tcBorders>
              <w:top w:val="single" w:color="000000" w:sz="4" w:space="0"/>
              <w:left w:val="single" w:color="000000" w:sz="4" w:space="0"/>
              <w:bottom w:val="nil"/>
              <w:right w:val="nil"/>
            </w:tcBorders>
            <w:shd w:val="clear" w:color="auto" w:fill="auto"/>
            <w:vAlign w:val="center"/>
          </w:tcPr>
          <w:p w14:paraId="01481BF9">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项目期限</w:t>
            </w:r>
          </w:p>
        </w:tc>
        <w:tc>
          <w:tcPr>
            <w:tcW w:w="1500" w:type="pct"/>
            <w:tcBorders>
              <w:top w:val="single" w:color="000000" w:sz="4" w:space="0"/>
              <w:left w:val="single" w:color="000000" w:sz="4" w:space="0"/>
              <w:bottom w:val="nil"/>
              <w:right w:val="single" w:color="000000" w:sz="4" w:space="0"/>
            </w:tcBorders>
            <w:shd w:val="clear" w:color="auto" w:fill="auto"/>
            <w:vAlign w:val="center"/>
          </w:tcPr>
          <w:p w14:paraId="79F625CB">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1年</w:t>
            </w:r>
          </w:p>
        </w:tc>
      </w:tr>
      <w:tr w14:paraId="5647C615">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83" w:hRule="atLeast"/>
        </w:trPr>
        <w:tc>
          <w:tcPr>
            <w:tcW w:w="999" w:type="pct"/>
            <w:tcBorders>
              <w:top w:val="single" w:color="000000" w:sz="4" w:space="0"/>
              <w:left w:val="single" w:color="000000" w:sz="4" w:space="0"/>
              <w:bottom w:val="nil"/>
              <w:right w:val="nil"/>
            </w:tcBorders>
            <w:shd w:val="clear" w:color="auto" w:fill="auto"/>
            <w:vAlign w:val="center"/>
          </w:tcPr>
          <w:p w14:paraId="66C8BC2C">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联系人</w:t>
            </w:r>
          </w:p>
        </w:tc>
        <w:tc>
          <w:tcPr>
            <w:tcW w:w="1402" w:type="pct"/>
            <w:tcBorders>
              <w:top w:val="single" w:color="000000" w:sz="4" w:space="0"/>
              <w:left w:val="single" w:color="000000" w:sz="4" w:space="0"/>
              <w:bottom w:val="nil"/>
              <w:right w:val="nil"/>
            </w:tcBorders>
            <w:shd w:val="clear" w:color="auto" w:fill="auto"/>
            <w:vAlign w:val="center"/>
          </w:tcPr>
          <w:p w14:paraId="162A58CE">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胡兴亮</w:t>
            </w:r>
          </w:p>
        </w:tc>
        <w:tc>
          <w:tcPr>
            <w:tcW w:w="1097" w:type="pct"/>
            <w:tcBorders>
              <w:top w:val="single" w:color="000000" w:sz="4" w:space="0"/>
              <w:left w:val="single" w:color="000000" w:sz="4" w:space="0"/>
              <w:bottom w:val="nil"/>
              <w:right w:val="nil"/>
            </w:tcBorders>
            <w:shd w:val="clear" w:color="auto" w:fill="auto"/>
            <w:vAlign w:val="center"/>
          </w:tcPr>
          <w:p w14:paraId="15B0E247">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联系电话</w:t>
            </w:r>
          </w:p>
        </w:tc>
        <w:tc>
          <w:tcPr>
            <w:tcW w:w="1500" w:type="pct"/>
            <w:tcBorders>
              <w:top w:val="single" w:color="000000" w:sz="4" w:space="0"/>
              <w:left w:val="single" w:color="000000" w:sz="4" w:space="0"/>
              <w:bottom w:val="nil"/>
              <w:right w:val="single" w:color="000000" w:sz="4" w:space="0"/>
            </w:tcBorders>
            <w:shd w:val="clear" w:color="auto" w:fill="auto"/>
            <w:vAlign w:val="center"/>
          </w:tcPr>
          <w:p w14:paraId="06860DFF">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15379363183</w:t>
            </w:r>
          </w:p>
        </w:tc>
      </w:tr>
      <w:tr w14:paraId="29B7D014">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328" w:hRule="atLeast"/>
        </w:trPr>
        <w:tc>
          <w:tcPr>
            <w:tcW w:w="999" w:type="pct"/>
            <w:tcBorders>
              <w:top w:val="single" w:color="000000" w:sz="4" w:space="0"/>
              <w:left w:val="single" w:color="000000" w:sz="4" w:space="0"/>
              <w:bottom w:val="nil"/>
              <w:right w:val="nil"/>
            </w:tcBorders>
            <w:shd w:val="clear" w:color="auto" w:fill="auto"/>
            <w:vAlign w:val="center"/>
          </w:tcPr>
          <w:p w14:paraId="224C3CE0">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是否追踪</w:t>
            </w:r>
          </w:p>
        </w:tc>
        <w:tc>
          <w:tcPr>
            <w:tcW w:w="1402" w:type="pct"/>
            <w:tcBorders>
              <w:top w:val="single" w:color="000000" w:sz="4" w:space="0"/>
              <w:left w:val="single" w:color="000000" w:sz="4" w:space="0"/>
              <w:bottom w:val="nil"/>
              <w:right w:val="nil"/>
            </w:tcBorders>
            <w:shd w:val="clear" w:color="auto" w:fill="auto"/>
            <w:vAlign w:val="center"/>
          </w:tcPr>
          <w:p w14:paraId="4219C59A">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否</w:t>
            </w:r>
          </w:p>
        </w:tc>
        <w:tc>
          <w:tcPr>
            <w:tcW w:w="1097" w:type="pct"/>
            <w:tcBorders>
              <w:top w:val="single" w:color="000000" w:sz="4" w:space="0"/>
              <w:left w:val="single" w:color="000000" w:sz="4" w:space="0"/>
              <w:bottom w:val="nil"/>
              <w:right w:val="nil"/>
            </w:tcBorders>
            <w:shd w:val="clear" w:color="auto" w:fill="auto"/>
            <w:vAlign w:val="center"/>
          </w:tcPr>
          <w:p w14:paraId="3894C71B">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对口财政内部机构</w:t>
            </w:r>
          </w:p>
        </w:tc>
        <w:tc>
          <w:tcPr>
            <w:tcW w:w="1500" w:type="pct"/>
            <w:tcBorders>
              <w:top w:val="single" w:color="000000" w:sz="4" w:space="0"/>
              <w:left w:val="single" w:color="000000" w:sz="4" w:space="0"/>
              <w:bottom w:val="nil"/>
              <w:right w:val="single" w:color="000000" w:sz="4" w:space="0"/>
            </w:tcBorders>
            <w:shd w:val="clear" w:color="auto" w:fill="auto"/>
            <w:vAlign w:val="center"/>
          </w:tcPr>
          <w:p w14:paraId="55298D58">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社保股</w:t>
            </w:r>
          </w:p>
        </w:tc>
      </w:tr>
      <w:tr w14:paraId="5FA20C25">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350" w:hRule="atLeast"/>
        </w:trPr>
        <w:tc>
          <w:tcPr>
            <w:tcW w:w="999" w:type="pct"/>
            <w:tcBorders>
              <w:top w:val="single" w:color="000000" w:sz="4" w:space="0"/>
              <w:left w:val="single" w:color="000000" w:sz="4" w:space="0"/>
              <w:bottom w:val="nil"/>
              <w:right w:val="nil"/>
            </w:tcBorders>
            <w:shd w:val="clear" w:color="auto" w:fill="auto"/>
            <w:vAlign w:val="center"/>
          </w:tcPr>
          <w:p w14:paraId="5C1B36C1">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资金主管处室</w:t>
            </w:r>
          </w:p>
        </w:tc>
        <w:tc>
          <w:tcPr>
            <w:tcW w:w="1402" w:type="pct"/>
            <w:tcBorders>
              <w:top w:val="single" w:color="000000" w:sz="4" w:space="0"/>
              <w:left w:val="single" w:color="000000" w:sz="4" w:space="0"/>
              <w:bottom w:val="nil"/>
              <w:right w:val="nil"/>
            </w:tcBorders>
            <w:shd w:val="clear" w:color="auto" w:fill="auto"/>
            <w:vAlign w:val="center"/>
          </w:tcPr>
          <w:p w14:paraId="045D2F37">
            <w:pPr>
              <w:keepNext w:val="0"/>
              <w:keepLines w:val="0"/>
              <w:widowControl/>
              <w:suppressLineNumbers w:val="0"/>
              <w:jc w:val="center"/>
              <w:rPr>
                <w:rFonts w:hint="eastAsia" w:ascii="宋体" w:hAnsi="宋体" w:eastAsia="宋体" w:cs="宋体"/>
                <w:kern w:val="0"/>
                <w:sz w:val="14"/>
                <w:szCs w:val="14"/>
              </w:rPr>
            </w:pPr>
            <w:r>
              <w:rPr>
                <w:rFonts w:hint="eastAsia" w:cs="宋体"/>
                <w:kern w:val="0"/>
                <w:sz w:val="14"/>
                <w:szCs w:val="14"/>
                <w:lang w:val="en-US" w:eastAsia="zh-CN"/>
              </w:rPr>
              <w:t>社保股</w:t>
            </w:r>
          </w:p>
        </w:tc>
        <w:tc>
          <w:tcPr>
            <w:tcW w:w="1097" w:type="pct"/>
            <w:tcBorders>
              <w:top w:val="single" w:color="000000" w:sz="4" w:space="0"/>
              <w:left w:val="single" w:color="000000" w:sz="4" w:space="0"/>
              <w:bottom w:val="nil"/>
              <w:right w:val="nil"/>
            </w:tcBorders>
            <w:shd w:val="clear" w:color="auto" w:fill="auto"/>
            <w:vAlign w:val="center"/>
          </w:tcPr>
          <w:p w14:paraId="1A6AD6A5">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主管部门</w:t>
            </w:r>
          </w:p>
        </w:tc>
        <w:tc>
          <w:tcPr>
            <w:tcW w:w="1500" w:type="pct"/>
            <w:tcBorders>
              <w:top w:val="single" w:color="000000" w:sz="4" w:space="0"/>
              <w:left w:val="single" w:color="000000" w:sz="4" w:space="0"/>
              <w:bottom w:val="nil"/>
              <w:right w:val="single" w:color="000000" w:sz="4" w:space="0"/>
            </w:tcBorders>
            <w:shd w:val="clear" w:color="auto" w:fill="auto"/>
            <w:vAlign w:val="center"/>
          </w:tcPr>
          <w:p w14:paraId="2D3394EE">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高台县卫生健康局</w:t>
            </w:r>
          </w:p>
        </w:tc>
      </w:tr>
      <w:tr w14:paraId="0A968E80">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83" w:hRule="atLeast"/>
        </w:trPr>
        <w:tc>
          <w:tcPr>
            <w:tcW w:w="2076" w:type="dxa"/>
            <w:tcBorders>
              <w:top w:val="single" w:color="000000" w:sz="4" w:space="0"/>
              <w:left w:val="single" w:color="000000" w:sz="4" w:space="0"/>
              <w:bottom w:val="nil"/>
              <w:right w:val="nil"/>
            </w:tcBorders>
            <w:shd w:val="clear" w:color="auto" w:fill="auto"/>
            <w:vAlign w:val="center"/>
          </w:tcPr>
          <w:p w14:paraId="4C4A4BD8">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项目总金额（元）</w:t>
            </w:r>
          </w:p>
        </w:tc>
        <w:tc>
          <w:tcPr>
            <w:tcW w:w="1402" w:type="pct"/>
            <w:tcBorders>
              <w:top w:val="single" w:color="000000" w:sz="4" w:space="0"/>
              <w:left w:val="single" w:color="000000" w:sz="4" w:space="0"/>
              <w:bottom w:val="nil"/>
              <w:right w:val="nil"/>
            </w:tcBorders>
            <w:shd w:val="clear" w:color="auto" w:fill="auto"/>
            <w:vAlign w:val="center"/>
          </w:tcPr>
          <w:p w14:paraId="482B1EAF">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200000</w:t>
            </w:r>
          </w:p>
        </w:tc>
        <w:tc>
          <w:tcPr>
            <w:tcW w:w="2280" w:type="dxa"/>
            <w:tcBorders>
              <w:top w:val="single" w:color="000000" w:sz="4" w:space="0"/>
              <w:left w:val="single" w:color="000000" w:sz="4" w:space="0"/>
              <w:bottom w:val="nil"/>
              <w:right w:val="nil"/>
            </w:tcBorders>
            <w:shd w:val="clear" w:color="auto" w:fill="auto"/>
            <w:vAlign w:val="center"/>
          </w:tcPr>
          <w:p w14:paraId="469074E0">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资金用途</w:t>
            </w:r>
          </w:p>
        </w:tc>
        <w:tc>
          <w:tcPr>
            <w:tcW w:w="1500" w:type="pct"/>
            <w:tcBorders>
              <w:top w:val="single" w:color="000000" w:sz="4" w:space="0"/>
              <w:left w:val="single" w:color="000000" w:sz="4" w:space="0"/>
              <w:bottom w:val="nil"/>
              <w:right w:val="single" w:color="000000" w:sz="4" w:space="0"/>
            </w:tcBorders>
            <w:shd w:val="clear" w:color="auto" w:fill="auto"/>
            <w:vAlign w:val="center"/>
          </w:tcPr>
          <w:p w14:paraId="08121AD4">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业务类</w:t>
            </w:r>
          </w:p>
        </w:tc>
      </w:tr>
      <w:tr w14:paraId="153C79E1">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83" w:hRule="atLeast"/>
        </w:trPr>
        <w:tc>
          <w:tcPr>
            <w:tcW w:w="2076" w:type="dxa"/>
            <w:tcBorders>
              <w:top w:val="single" w:color="000000" w:sz="4" w:space="0"/>
              <w:left w:val="single" w:color="000000" w:sz="4" w:space="0"/>
              <w:bottom w:val="nil"/>
              <w:right w:val="nil"/>
            </w:tcBorders>
            <w:shd w:val="clear" w:color="auto" w:fill="auto"/>
            <w:vAlign w:val="center"/>
          </w:tcPr>
          <w:p w14:paraId="4C99BCD3">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其中：本级专项（元）</w:t>
            </w:r>
          </w:p>
        </w:tc>
        <w:tc>
          <w:tcPr>
            <w:tcW w:w="1402" w:type="pct"/>
            <w:tcBorders>
              <w:top w:val="single" w:color="000000" w:sz="4" w:space="0"/>
              <w:left w:val="single" w:color="000000" w:sz="4" w:space="0"/>
              <w:bottom w:val="nil"/>
              <w:right w:val="nil"/>
            </w:tcBorders>
            <w:shd w:val="clear" w:color="auto" w:fill="auto"/>
            <w:vAlign w:val="center"/>
          </w:tcPr>
          <w:p w14:paraId="52332365">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200000</w:t>
            </w:r>
          </w:p>
        </w:tc>
        <w:tc>
          <w:tcPr>
            <w:tcW w:w="2280" w:type="dxa"/>
            <w:tcBorders>
              <w:top w:val="single" w:color="000000" w:sz="4" w:space="0"/>
              <w:left w:val="single" w:color="000000" w:sz="4" w:space="0"/>
              <w:bottom w:val="nil"/>
              <w:right w:val="nil"/>
            </w:tcBorders>
            <w:shd w:val="clear" w:color="auto" w:fill="auto"/>
            <w:vAlign w:val="center"/>
          </w:tcPr>
          <w:p w14:paraId="08056137">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申报属性</w:t>
            </w:r>
          </w:p>
        </w:tc>
        <w:tc>
          <w:tcPr>
            <w:tcW w:w="1500" w:type="pct"/>
            <w:tcBorders>
              <w:top w:val="single" w:color="000000" w:sz="4" w:space="0"/>
              <w:left w:val="single" w:color="000000" w:sz="4" w:space="0"/>
              <w:bottom w:val="nil"/>
              <w:right w:val="single" w:color="000000" w:sz="4" w:space="0"/>
            </w:tcBorders>
            <w:shd w:val="clear" w:color="auto" w:fill="auto"/>
            <w:vAlign w:val="center"/>
          </w:tcPr>
          <w:p w14:paraId="58F44C6B">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延续性项目</w:t>
            </w:r>
          </w:p>
        </w:tc>
      </w:tr>
      <w:tr w14:paraId="778A9AAC">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83" w:hRule="atLeast"/>
        </w:trPr>
        <w:tc>
          <w:tcPr>
            <w:tcW w:w="2076" w:type="dxa"/>
            <w:tcBorders>
              <w:top w:val="single" w:color="000000" w:sz="4" w:space="0"/>
              <w:left w:val="single" w:color="000000" w:sz="4" w:space="0"/>
              <w:bottom w:val="single" w:color="auto" w:sz="4" w:space="0"/>
              <w:right w:val="nil"/>
            </w:tcBorders>
            <w:shd w:val="clear" w:color="auto" w:fill="auto"/>
            <w:vAlign w:val="center"/>
          </w:tcPr>
          <w:p w14:paraId="189C223A">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 xml:space="preserve">                    社会投入资金（元）</w:t>
            </w:r>
          </w:p>
        </w:tc>
        <w:tc>
          <w:tcPr>
            <w:tcW w:w="1402" w:type="pct"/>
            <w:tcBorders>
              <w:top w:val="single" w:color="000000" w:sz="4" w:space="0"/>
              <w:left w:val="single" w:color="000000" w:sz="4" w:space="0"/>
              <w:bottom w:val="single" w:color="auto" w:sz="4" w:space="0"/>
              <w:right w:val="nil"/>
            </w:tcBorders>
            <w:shd w:val="clear" w:color="auto" w:fill="auto"/>
            <w:vAlign w:val="center"/>
          </w:tcPr>
          <w:p w14:paraId="480AA8AB">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0</w:t>
            </w:r>
          </w:p>
        </w:tc>
        <w:tc>
          <w:tcPr>
            <w:tcW w:w="2280" w:type="dxa"/>
            <w:tcBorders>
              <w:top w:val="single" w:color="000000" w:sz="4" w:space="0"/>
              <w:left w:val="single" w:color="000000" w:sz="4" w:space="0"/>
              <w:bottom w:val="single" w:color="auto" w:sz="4" w:space="0"/>
              <w:right w:val="nil"/>
            </w:tcBorders>
            <w:shd w:val="clear" w:color="auto" w:fill="auto"/>
            <w:vAlign w:val="center"/>
          </w:tcPr>
          <w:p w14:paraId="18A911FA">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项目开始日期</w:t>
            </w:r>
          </w:p>
        </w:tc>
        <w:tc>
          <w:tcPr>
            <w:tcW w:w="1500" w:type="pct"/>
            <w:tcBorders>
              <w:top w:val="single" w:color="000000" w:sz="4" w:space="0"/>
              <w:left w:val="single" w:color="000000" w:sz="4" w:space="0"/>
              <w:bottom w:val="single" w:color="auto" w:sz="4" w:space="0"/>
              <w:right w:val="single" w:color="000000" w:sz="4" w:space="0"/>
            </w:tcBorders>
            <w:shd w:val="clear" w:color="auto" w:fill="auto"/>
            <w:vAlign w:val="center"/>
          </w:tcPr>
          <w:p w14:paraId="7D23AA2B">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2025年1月1日</w:t>
            </w:r>
          </w:p>
        </w:tc>
      </w:tr>
      <w:tr w14:paraId="083A68AB">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83" w:hRule="atLeast"/>
        </w:trPr>
        <w:tc>
          <w:tcPr>
            <w:tcW w:w="2076" w:type="dxa"/>
            <w:tcBorders>
              <w:top w:val="single" w:color="auto" w:sz="4" w:space="0"/>
              <w:left w:val="single" w:color="auto" w:sz="4" w:space="0"/>
              <w:bottom w:val="single" w:color="auto" w:sz="4" w:space="0"/>
              <w:right w:val="single" w:color="auto" w:sz="4" w:space="0"/>
            </w:tcBorders>
            <w:shd w:val="clear" w:color="auto" w:fill="auto"/>
            <w:vAlign w:val="center"/>
          </w:tcPr>
          <w:p w14:paraId="4A38257A">
            <w:pPr>
              <w:keepNext w:val="0"/>
              <w:keepLines w:val="0"/>
              <w:widowControl/>
              <w:suppressLineNumbers w:val="0"/>
              <w:ind w:left="0" w:leftChars="0" w:right="0" w:rightChars="0" w:firstLine="1120" w:firstLineChars="800"/>
              <w:jc w:val="both"/>
              <w:rPr>
                <w:rFonts w:hint="eastAsia" w:ascii="宋体" w:hAnsi="宋体" w:eastAsia="宋体" w:cs="宋体"/>
                <w:kern w:val="0"/>
                <w:sz w:val="14"/>
                <w:szCs w:val="14"/>
              </w:rPr>
            </w:pPr>
            <w:r>
              <w:rPr>
                <w:rFonts w:hint="eastAsia" w:ascii="宋体" w:hAnsi="宋体" w:eastAsia="宋体" w:cs="宋体"/>
                <w:kern w:val="0"/>
                <w:sz w:val="14"/>
                <w:szCs w:val="14"/>
              </w:rPr>
              <w:t>银行贷款（元）</w:t>
            </w:r>
          </w:p>
        </w:tc>
        <w:tc>
          <w:tcPr>
            <w:tcW w:w="1402" w:type="pct"/>
            <w:tcBorders>
              <w:top w:val="single" w:color="auto" w:sz="4" w:space="0"/>
              <w:left w:val="nil"/>
              <w:bottom w:val="single" w:color="auto" w:sz="4" w:space="0"/>
              <w:right w:val="single" w:color="auto" w:sz="4" w:space="0"/>
            </w:tcBorders>
            <w:shd w:val="clear" w:color="auto" w:fill="auto"/>
            <w:vAlign w:val="center"/>
          </w:tcPr>
          <w:p w14:paraId="12E0003B">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0</w:t>
            </w:r>
          </w:p>
        </w:tc>
        <w:tc>
          <w:tcPr>
            <w:tcW w:w="2280" w:type="dxa"/>
            <w:tcBorders>
              <w:top w:val="single" w:color="auto" w:sz="4" w:space="0"/>
              <w:left w:val="nil"/>
              <w:bottom w:val="single" w:color="auto" w:sz="4" w:space="0"/>
              <w:right w:val="single" w:color="auto" w:sz="4" w:space="0"/>
            </w:tcBorders>
            <w:shd w:val="clear" w:color="auto" w:fill="auto"/>
            <w:vAlign w:val="center"/>
          </w:tcPr>
          <w:p w14:paraId="2233A172">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ascii="宋体" w:hAnsi="宋体" w:eastAsia="宋体" w:cs="宋体"/>
                <w:kern w:val="0"/>
                <w:sz w:val="14"/>
                <w:szCs w:val="14"/>
              </w:rPr>
              <w:t>项目完成日期</w:t>
            </w:r>
          </w:p>
        </w:tc>
        <w:tc>
          <w:tcPr>
            <w:tcW w:w="1500" w:type="pct"/>
            <w:tcBorders>
              <w:top w:val="single" w:color="auto" w:sz="4" w:space="0"/>
              <w:left w:val="nil"/>
              <w:bottom w:val="single" w:color="auto" w:sz="4" w:space="0"/>
              <w:right w:val="single" w:color="auto" w:sz="4" w:space="0"/>
            </w:tcBorders>
            <w:shd w:val="clear" w:color="auto" w:fill="auto"/>
            <w:vAlign w:val="center"/>
          </w:tcPr>
          <w:p w14:paraId="1A098523">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2025年12月31日</w:t>
            </w:r>
          </w:p>
        </w:tc>
      </w:tr>
    </w:tbl>
    <w:p w14:paraId="26121C03">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 xml:space="preserve"> </w:t>
      </w:r>
    </w:p>
    <w:p w14:paraId="256E0DB3">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分年支出计划</w:t>
      </w:r>
    </w:p>
    <w:tbl>
      <w:tblPr>
        <w:tblStyle w:val="11"/>
        <w:tblW w:w="4750" w:type="pct"/>
        <w:tblInd w:w="465" w:type="dxa"/>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1736"/>
        <w:gridCol w:w="1737"/>
        <w:gridCol w:w="1737"/>
        <w:gridCol w:w="1737"/>
        <w:gridCol w:w="1737"/>
        <w:gridCol w:w="1737"/>
      </w:tblGrid>
      <w:tr w14:paraId="5668E91C">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283" w:hRule="atLeast"/>
        </w:trPr>
        <w:tc>
          <w:tcPr>
            <w:tcW w:w="833" w:type="pct"/>
            <w:tcBorders>
              <w:top w:val="single" w:color="000000" w:sz="4" w:space="0"/>
              <w:left w:val="single" w:color="000000" w:sz="4" w:space="0"/>
              <w:bottom w:val="nil"/>
              <w:right w:val="nil"/>
            </w:tcBorders>
            <w:shd w:val="clear" w:color="auto" w:fill="auto"/>
            <w:vAlign w:val="center"/>
          </w:tcPr>
          <w:p w14:paraId="59D6AF6E">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年度</w:t>
            </w:r>
          </w:p>
        </w:tc>
        <w:tc>
          <w:tcPr>
            <w:tcW w:w="833" w:type="pct"/>
            <w:tcBorders>
              <w:top w:val="single" w:color="000000" w:sz="4" w:space="0"/>
              <w:left w:val="single" w:color="000000" w:sz="4" w:space="0"/>
              <w:bottom w:val="nil"/>
              <w:right w:val="nil"/>
            </w:tcBorders>
            <w:shd w:val="clear" w:color="auto" w:fill="auto"/>
            <w:vAlign w:val="center"/>
          </w:tcPr>
          <w:p w14:paraId="31907686">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总金额（万元）</w:t>
            </w:r>
          </w:p>
        </w:tc>
        <w:tc>
          <w:tcPr>
            <w:tcW w:w="833" w:type="pct"/>
            <w:tcBorders>
              <w:top w:val="single" w:color="000000" w:sz="4" w:space="0"/>
              <w:left w:val="single" w:color="000000" w:sz="4" w:space="0"/>
              <w:bottom w:val="nil"/>
              <w:right w:val="nil"/>
            </w:tcBorders>
            <w:shd w:val="clear" w:color="auto" w:fill="auto"/>
            <w:vAlign w:val="center"/>
          </w:tcPr>
          <w:p w14:paraId="33A942E4">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申报数（万元）</w:t>
            </w:r>
          </w:p>
        </w:tc>
        <w:tc>
          <w:tcPr>
            <w:tcW w:w="833" w:type="pct"/>
            <w:tcBorders>
              <w:top w:val="single" w:color="000000" w:sz="4" w:space="0"/>
              <w:left w:val="single" w:color="000000" w:sz="4" w:space="0"/>
              <w:bottom w:val="nil"/>
              <w:right w:val="nil"/>
            </w:tcBorders>
            <w:shd w:val="clear" w:color="auto" w:fill="auto"/>
            <w:vAlign w:val="center"/>
          </w:tcPr>
          <w:p w14:paraId="629ABB8D">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审核数（万元）</w:t>
            </w:r>
          </w:p>
        </w:tc>
        <w:tc>
          <w:tcPr>
            <w:tcW w:w="833" w:type="pct"/>
            <w:tcBorders>
              <w:top w:val="single" w:color="000000" w:sz="4" w:space="0"/>
              <w:left w:val="single" w:color="000000" w:sz="4" w:space="0"/>
              <w:bottom w:val="nil"/>
              <w:right w:val="nil"/>
            </w:tcBorders>
            <w:shd w:val="clear" w:color="auto" w:fill="auto"/>
            <w:vAlign w:val="center"/>
          </w:tcPr>
          <w:p w14:paraId="1EFB0417">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银行贷款（万元）</w:t>
            </w:r>
          </w:p>
        </w:tc>
        <w:tc>
          <w:tcPr>
            <w:tcW w:w="833" w:type="pct"/>
            <w:tcBorders>
              <w:top w:val="single" w:color="000000" w:sz="4" w:space="0"/>
              <w:left w:val="single" w:color="000000" w:sz="4" w:space="0"/>
              <w:bottom w:val="nil"/>
              <w:right w:val="single" w:color="000000" w:sz="4" w:space="0"/>
            </w:tcBorders>
            <w:shd w:val="clear" w:color="auto" w:fill="auto"/>
            <w:vAlign w:val="center"/>
          </w:tcPr>
          <w:p w14:paraId="29D500EC">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社会投入资金（万元）</w:t>
            </w:r>
          </w:p>
        </w:tc>
      </w:tr>
      <w:tr w14:paraId="6D5FFABF">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283" w:hRule="atLeast"/>
        </w:trPr>
        <w:tc>
          <w:tcPr>
            <w:tcW w:w="833" w:type="pct"/>
            <w:tcBorders>
              <w:top w:val="single" w:color="000000" w:sz="4" w:space="0"/>
              <w:left w:val="single" w:color="000000" w:sz="4" w:space="0"/>
              <w:bottom w:val="nil"/>
              <w:right w:val="nil"/>
            </w:tcBorders>
            <w:shd w:val="clear" w:color="auto" w:fill="auto"/>
            <w:vAlign w:val="center"/>
          </w:tcPr>
          <w:p w14:paraId="6AEEB3CA">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测算参考值</w:t>
            </w:r>
          </w:p>
        </w:tc>
        <w:tc>
          <w:tcPr>
            <w:tcW w:w="833" w:type="pct"/>
            <w:tcBorders>
              <w:top w:val="single" w:color="000000" w:sz="4" w:space="0"/>
              <w:left w:val="single" w:color="000000" w:sz="4" w:space="0"/>
              <w:bottom w:val="nil"/>
              <w:right w:val="nil"/>
            </w:tcBorders>
            <w:shd w:val="clear" w:color="auto" w:fill="auto"/>
            <w:vAlign w:val="center"/>
          </w:tcPr>
          <w:p w14:paraId="7423747C">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20</w:t>
            </w:r>
          </w:p>
        </w:tc>
        <w:tc>
          <w:tcPr>
            <w:tcW w:w="833" w:type="pct"/>
            <w:tcBorders>
              <w:top w:val="single" w:color="000000" w:sz="4" w:space="0"/>
              <w:left w:val="single" w:color="000000" w:sz="4" w:space="0"/>
              <w:bottom w:val="nil"/>
              <w:right w:val="nil"/>
            </w:tcBorders>
            <w:shd w:val="clear" w:color="auto" w:fill="auto"/>
            <w:vAlign w:val="center"/>
          </w:tcPr>
          <w:p w14:paraId="3BAA87FF">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20</w:t>
            </w:r>
          </w:p>
        </w:tc>
        <w:tc>
          <w:tcPr>
            <w:tcW w:w="833" w:type="pct"/>
            <w:tcBorders>
              <w:top w:val="single" w:color="000000" w:sz="4" w:space="0"/>
              <w:left w:val="single" w:color="000000" w:sz="4" w:space="0"/>
              <w:bottom w:val="nil"/>
              <w:right w:val="nil"/>
            </w:tcBorders>
            <w:shd w:val="clear" w:color="auto" w:fill="auto"/>
            <w:vAlign w:val="center"/>
          </w:tcPr>
          <w:p w14:paraId="11A3CA95">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20</w:t>
            </w:r>
          </w:p>
        </w:tc>
        <w:tc>
          <w:tcPr>
            <w:tcW w:w="833" w:type="pct"/>
            <w:tcBorders>
              <w:top w:val="single" w:color="000000" w:sz="4" w:space="0"/>
              <w:left w:val="single" w:color="000000" w:sz="4" w:space="0"/>
              <w:bottom w:val="nil"/>
              <w:right w:val="nil"/>
            </w:tcBorders>
            <w:shd w:val="clear" w:color="auto" w:fill="auto"/>
            <w:vAlign w:val="center"/>
          </w:tcPr>
          <w:p w14:paraId="2AE82B55">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0</w:t>
            </w:r>
          </w:p>
        </w:tc>
        <w:tc>
          <w:tcPr>
            <w:tcW w:w="833" w:type="pct"/>
            <w:tcBorders>
              <w:top w:val="single" w:color="000000" w:sz="4" w:space="0"/>
              <w:left w:val="single" w:color="000000" w:sz="4" w:space="0"/>
              <w:bottom w:val="nil"/>
              <w:right w:val="single" w:color="000000" w:sz="4" w:space="0"/>
            </w:tcBorders>
            <w:shd w:val="clear" w:color="auto" w:fill="auto"/>
            <w:vAlign w:val="center"/>
          </w:tcPr>
          <w:p w14:paraId="2F83D809">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0</w:t>
            </w:r>
          </w:p>
        </w:tc>
      </w:tr>
      <w:tr w14:paraId="2DF3F06A">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283" w:hRule="atLeast"/>
        </w:trPr>
        <w:tc>
          <w:tcPr>
            <w:tcW w:w="833" w:type="pct"/>
            <w:tcBorders>
              <w:top w:val="single" w:color="000000" w:sz="4" w:space="0"/>
              <w:left w:val="single" w:color="000000" w:sz="4" w:space="0"/>
              <w:bottom w:val="single" w:color="000000" w:sz="4" w:space="0"/>
              <w:right w:val="nil"/>
            </w:tcBorders>
            <w:shd w:val="clear" w:color="auto" w:fill="auto"/>
            <w:vAlign w:val="center"/>
          </w:tcPr>
          <w:p w14:paraId="0216B05B">
            <w:pPr>
              <w:keepNext w:val="0"/>
              <w:keepLines w:val="0"/>
              <w:widowControl/>
              <w:suppressLineNumbers w:val="0"/>
              <w:jc w:val="center"/>
              <w:rPr>
                <w:rFonts w:hint="eastAsia" w:ascii="宋体" w:hAnsi="宋体" w:eastAsia="宋体" w:cs="宋体"/>
                <w:kern w:val="0"/>
                <w:sz w:val="14"/>
                <w:szCs w:val="14"/>
              </w:rPr>
            </w:pPr>
          </w:p>
        </w:tc>
        <w:tc>
          <w:tcPr>
            <w:tcW w:w="833" w:type="pct"/>
            <w:tcBorders>
              <w:top w:val="single" w:color="000000" w:sz="4" w:space="0"/>
              <w:left w:val="single" w:color="000000" w:sz="4" w:space="0"/>
              <w:bottom w:val="single" w:color="000000" w:sz="4" w:space="0"/>
              <w:right w:val="nil"/>
            </w:tcBorders>
            <w:shd w:val="clear" w:color="auto" w:fill="auto"/>
            <w:vAlign w:val="center"/>
          </w:tcPr>
          <w:p w14:paraId="58C67ED2">
            <w:pPr>
              <w:keepNext w:val="0"/>
              <w:keepLines w:val="0"/>
              <w:widowControl/>
              <w:suppressLineNumbers w:val="0"/>
              <w:jc w:val="center"/>
              <w:rPr>
                <w:rFonts w:hint="eastAsia" w:ascii="宋体" w:hAnsi="宋体" w:eastAsia="宋体" w:cs="宋体"/>
                <w:kern w:val="0"/>
                <w:sz w:val="14"/>
                <w:szCs w:val="14"/>
              </w:rPr>
            </w:pPr>
          </w:p>
        </w:tc>
        <w:tc>
          <w:tcPr>
            <w:tcW w:w="833" w:type="pct"/>
            <w:tcBorders>
              <w:top w:val="single" w:color="000000" w:sz="4" w:space="0"/>
              <w:left w:val="single" w:color="000000" w:sz="4" w:space="0"/>
              <w:bottom w:val="single" w:color="000000" w:sz="4" w:space="0"/>
              <w:right w:val="nil"/>
            </w:tcBorders>
            <w:shd w:val="clear" w:color="auto" w:fill="auto"/>
            <w:vAlign w:val="center"/>
          </w:tcPr>
          <w:p w14:paraId="08D62865">
            <w:pPr>
              <w:keepNext w:val="0"/>
              <w:keepLines w:val="0"/>
              <w:widowControl/>
              <w:suppressLineNumbers w:val="0"/>
              <w:jc w:val="center"/>
              <w:rPr>
                <w:rFonts w:hint="eastAsia" w:ascii="宋体" w:hAnsi="宋体" w:eastAsia="宋体" w:cs="宋体"/>
                <w:kern w:val="0"/>
                <w:sz w:val="14"/>
                <w:szCs w:val="14"/>
              </w:rPr>
            </w:pPr>
          </w:p>
        </w:tc>
        <w:tc>
          <w:tcPr>
            <w:tcW w:w="833" w:type="pct"/>
            <w:tcBorders>
              <w:top w:val="single" w:color="000000" w:sz="4" w:space="0"/>
              <w:left w:val="single" w:color="000000" w:sz="4" w:space="0"/>
              <w:bottom w:val="single" w:color="000000" w:sz="4" w:space="0"/>
              <w:right w:val="nil"/>
            </w:tcBorders>
            <w:shd w:val="clear" w:color="auto" w:fill="auto"/>
            <w:vAlign w:val="center"/>
          </w:tcPr>
          <w:p w14:paraId="3F24055F">
            <w:pPr>
              <w:keepNext w:val="0"/>
              <w:keepLines w:val="0"/>
              <w:widowControl/>
              <w:suppressLineNumbers w:val="0"/>
              <w:jc w:val="center"/>
              <w:rPr>
                <w:rFonts w:hint="eastAsia" w:ascii="宋体" w:hAnsi="宋体" w:eastAsia="宋体" w:cs="宋体"/>
                <w:kern w:val="0"/>
                <w:sz w:val="14"/>
                <w:szCs w:val="14"/>
              </w:rPr>
            </w:pPr>
          </w:p>
        </w:tc>
        <w:tc>
          <w:tcPr>
            <w:tcW w:w="833" w:type="pct"/>
            <w:tcBorders>
              <w:top w:val="single" w:color="000000" w:sz="4" w:space="0"/>
              <w:left w:val="single" w:color="000000" w:sz="4" w:space="0"/>
              <w:bottom w:val="single" w:color="000000" w:sz="4" w:space="0"/>
              <w:right w:val="nil"/>
            </w:tcBorders>
            <w:shd w:val="clear" w:color="auto" w:fill="auto"/>
            <w:vAlign w:val="center"/>
          </w:tcPr>
          <w:p w14:paraId="4CBC133B">
            <w:pPr>
              <w:keepNext w:val="0"/>
              <w:keepLines w:val="0"/>
              <w:widowControl/>
              <w:suppressLineNumbers w:val="0"/>
              <w:jc w:val="center"/>
              <w:rPr>
                <w:rFonts w:hint="eastAsia" w:ascii="宋体" w:hAnsi="宋体" w:eastAsia="宋体" w:cs="宋体"/>
                <w:kern w:val="0"/>
                <w:sz w:val="14"/>
                <w:szCs w:val="14"/>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0D157A">
            <w:pPr>
              <w:keepNext w:val="0"/>
              <w:keepLines w:val="0"/>
              <w:widowControl/>
              <w:suppressLineNumbers w:val="0"/>
              <w:jc w:val="center"/>
              <w:rPr>
                <w:rFonts w:hint="eastAsia" w:ascii="宋体" w:hAnsi="宋体" w:eastAsia="宋体" w:cs="宋体"/>
                <w:kern w:val="0"/>
                <w:sz w:val="14"/>
                <w:szCs w:val="14"/>
              </w:rPr>
            </w:pPr>
          </w:p>
        </w:tc>
      </w:tr>
      <w:tr w14:paraId="0F373C87">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328" w:hRule="atLeast"/>
        </w:trPr>
        <w:tc>
          <w:tcPr>
            <w:tcW w:w="833" w:type="pct"/>
            <w:tcBorders>
              <w:top w:val="single" w:color="000000" w:sz="4" w:space="0"/>
              <w:left w:val="single" w:color="000000" w:sz="4" w:space="0"/>
              <w:bottom w:val="single" w:color="000000" w:sz="4" w:space="0"/>
              <w:right w:val="nil"/>
            </w:tcBorders>
            <w:shd w:val="clear" w:color="auto" w:fill="auto"/>
            <w:vAlign w:val="center"/>
          </w:tcPr>
          <w:p w14:paraId="525429FF">
            <w:pPr>
              <w:keepNext w:val="0"/>
              <w:keepLines w:val="0"/>
              <w:widowControl/>
              <w:suppressLineNumbers w:val="0"/>
              <w:jc w:val="center"/>
              <w:rPr>
                <w:rFonts w:hint="eastAsia" w:ascii="宋体" w:hAnsi="宋体" w:eastAsia="宋体" w:cs="宋体"/>
                <w:kern w:val="0"/>
                <w:sz w:val="14"/>
                <w:szCs w:val="14"/>
              </w:rPr>
            </w:pPr>
          </w:p>
        </w:tc>
        <w:tc>
          <w:tcPr>
            <w:tcW w:w="833" w:type="pct"/>
            <w:tcBorders>
              <w:top w:val="single" w:color="000000" w:sz="4" w:space="0"/>
              <w:left w:val="single" w:color="000000" w:sz="4" w:space="0"/>
              <w:bottom w:val="single" w:color="000000" w:sz="4" w:space="0"/>
              <w:right w:val="nil"/>
            </w:tcBorders>
            <w:shd w:val="clear" w:color="auto" w:fill="auto"/>
            <w:vAlign w:val="center"/>
          </w:tcPr>
          <w:p w14:paraId="58DB4FF9">
            <w:pPr>
              <w:keepNext w:val="0"/>
              <w:keepLines w:val="0"/>
              <w:widowControl/>
              <w:suppressLineNumbers w:val="0"/>
              <w:jc w:val="center"/>
              <w:rPr>
                <w:rFonts w:hint="eastAsia" w:ascii="宋体" w:hAnsi="宋体" w:eastAsia="宋体" w:cs="宋体"/>
                <w:kern w:val="0"/>
                <w:sz w:val="14"/>
                <w:szCs w:val="14"/>
              </w:rPr>
            </w:pPr>
          </w:p>
        </w:tc>
        <w:tc>
          <w:tcPr>
            <w:tcW w:w="833" w:type="pct"/>
            <w:tcBorders>
              <w:top w:val="single" w:color="000000" w:sz="4" w:space="0"/>
              <w:left w:val="single" w:color="000000" w:sz="4" w:space="0"/>
              <w:bottom w:val="single" w:color="000000" w:sz="4" w:space="0"/>
              <w:right w:val="nil"/>
            </w:tcBorders>
            <w:shd w:val="clear" w:color="auto" w:fill="auto"/>
            <w:vAlign w:val="center"/>
          </w:tcPr>
          <w:p w14:paraId="4193F40E">
            <w:pPr>
              <w:keepNext w:val="0"/>
              <w:keepLines w:val="0"/>
              <w:widowControl/>
              <w:suppressLineNumbers w:val="0"/>
              <w:jc w:val="center"/>
              <w:rPr>
                <w:rFonts w:hint="eastAsia" w:ascii="宋体" w:hAnsi="宋体" w:eastAsia="宋体" w:cs="宋体"/>
                <w:kern w:val="0"/>
                <w:sz w:val="14"/>
                <w:szCs w:val="14"/>
              </w:rPr>
            </w:pPr>
          </w:p>
        </w:tc>
        <w:tc>
          <w:tcPr>
            <w:tcW w:w="833" w:type="pct"/>
            <w:tcBorders>
              <w:top w:val="single" w:color="000000" w:sz="4" w:space="0"/>
              <w:left w:val="single" w:color="000000" w:sz="4" w:space="0"/>
              <w:bottom w:val="single" w:color="000000" w:sz="4" w:space="0"/>
              <w:right w:val="nil"/>
            </w:tcBorders>
            <w:shd w:val="clear" w:color="auto" w:fill="auto"/>
            <w:vAlign w:val="center"/>
          </w:tcPr>
          <w:p w14:paraId="3F0BBFBC">
            <w:pPr>
              <w:keepNext w:val="0"/>
              <w:keepLines w:val="0"/>
              <w:widowControl/>
              <w:suppressLineNumbers w:val="0"/>
              <w:jc w:val="center"/>
              <w:rPr>
                <w:rFonts w:hint="eastAsia" w:ascii="宋体" w:hAnsi="宋体" w:eastAsia="宋体" w:cs="宋体"/>
                <w:kern w:val="0"/>
                <w:sz w:val="14"/>
                <w:szCs w:val="14"/>
              </w:rPr>
            </w:pPr>
          </w:p>
        </w:tc>
        <w:tc>
          <w:tcPr>
            <w:tcW w:w="833" w:type="pct"/>
            <w:tcBorders>
              <w:top w:val="single" w:color="000000" w:sz="4" w:space="0"/>
              <w:left w:val="single" w:color="000000" w:sz="4" w:space="0"/>
              <w:bottom w:val="single" w:color="000000" w:sz="4" w:space="0"/>
              <w:right w:val="nil"/>
            </w:tcBorders>
            <w:shd w:val="clear" w:color="auto" w:fill="auto"/>
            <w:vAlign w:val="center"/>
          </w:tcPr>
          <w:p w14:paraId="2A89C0C1">
            <w:pPr>
              <w:keepNext w:val="0"/>
              <w:keepLines w:val="0"/>
              <w:widowControl/>
              <w:suppressLineNumbers w:val="0"/>
              <w:jc w:val="center"/>
              <w:rPr>
                <w:rFonts w:hint="eastAsia" w:ascii="宋体" w:hAnsi="宋体" w:eastAsia="宋体" w:cs="宋体"/>
                <w:kern w:val="0"/>
                <w:sz w:val="14"/>
                <w:szCs w:val="14"/>
              </w:rPr>
            </w:pPr>
          </w:p>
        </w:tc>
        <w:tc>
          <w:tcPr>
            <w:tcW w:w="8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829A1">
            <w:pPr>
              <w:keepNext w:val="0"/>
              <w:keepLines w:val="0"/>
              <w:widowControl/>
              <w:suppressLineNumbers w:val="0"/>
              <w:jc w:val="center"/>
              <w:rPr>
                <w:rFonts w:hint="eastAsia" w:ascii="宋体" w:hAnsi="宋体" w:eastAsia="宋体" w:cs="宋体"/>
                <w:kern w:val="0"/>
                <w:sz w:val="14"/>
                <w:szCs w:val="14"/>
              </w:rPr>
            </w:pPr>
          </w:p>
        </w:tc>
      </w:tr>
    </w:tbl>
    <w:p w14:paraId="553B2F45">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 xml:space="preserve"> </w:t>
      </w:r>
    </w:p>
    <w:p w14:paraId="7B28599E">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项目绩效目标</w:t>
      </w:r>
    </w:p>
    <w:tbl>
      <w:tblPr>
        <w:tblStyle w:val="11"/>
        <w:tblW w:w="4750" w:type="pct"/>
        <w:tblInd w:w="465" w:type="dxa"/>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2083"/>
        <w:gridCol w:w="8338"/>
      </w:tblGrid>
      <w:tr w14:paraId="56144D80">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806" w:hRule="atLeast"/>
        </w:trPr>
        <w:tc>
          <w:tcPr>
            <w:tcW w:w="999" w:type="pct"/>
            <w:tcBorders>
              <w:top w:val="single" w:color="000000" w:sz="4" w:space="0"/>
              <w:left w:val="single" w:color="000000" w:sz="4" w:space="0"/>
              <w:bottom w:val="nil"/>
              <w:right w:val="nil"/>
            </w:tcBorders>
            <w:shd w:val="clear" w:color="auto" w:fill="auto"/>
            <w:vAlign w:val="center"/>
          </w:tcPr>
          <w:p w14:paraId="781F190C">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基本情况</w:t>
            </w:r>
          </w:p>
        </w:tc>
        <w:tc>
          <w:tcPr>
            <w:tcW w:w="4000" w:type="pct"/>
            <w:tcBorders>
              <w:top w:val="single" w:color="000000" w:sz="4" w:space="0"/>
              <w:left w:val="single" w:color="000000" w:sz="4" w:space="0"/>
              <w:bottom w:val="nil"/>
              <w:right w:val="single" w:color="000000" w:sz="4" w:space="0"/>
            </w:tcBorders>
            <w:shd w:val="clear" w:color="auto" w:fill="auto"/>
            <w:vAlign w:val="center"/>
          </w:tcPr>
          <w:p w14:paraId="7B1BC345">
            <w:pPr>
              <w:keepNext w:val="0"/>
              <w:keepLines w:val="0"/>
              <w:widowControl/>
              <w:suppressLineNumbers w:val="0"/>
              <w:jc w:val="left"/>
              <w:rPr>
                <w:rFonts w:hint="default" w:ascii="宋体" w:hAnsi="宋体" w:eastAsia="宋体" w:cs="宋体"/>
                <w:kern w:val="0"/>
                <w:sz w:val="14"/>
                <w:szCs w:val="14"/>
                <w:lang w:val="en-US"/>
              </w:rPr>
            </w:pPr>
            <w:r>
              <w:rPr>
                <w:rFonts w:hint="eastAsia" w:cs="宋体"/>
                <w:kern w:val="0"/>
                <w:sz w:val="14"/>
                <w:szCs w:val="14"/>
                <w:lang w:val="en-US" w:eastAsia="zh-CN"/>
              </w:rPr>
              <w:t>根据《中华人民共和国突发事件应对法》、国务院办公厅《关于加强基层应急队伍建设的意见》（国办发【2009】59号文件 ）精神，为保障县域内意外灾害事故等突发公共卫生事件的医疗急救及社区预防、保健和康复医疗服务工作，开展各类医疗保健卫生知识宣传普及。</w:t>
            </w:r>
          </w:p>
        </w:tc>
      </w:tr>
      <w:tr w14:paraId="3B9DB9B2">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690" w:hRule="atLeast"/>
        </w:trPr>
        <w:tc>
          <w:tcPr>
            <w:tcW w:w="999" w:type="pct"/>
            <w:tcBorders>
              <w:top w:val="single" w:color="000000" w:sz="4" w:space="0"/>
              <w:left w:val="single" w:color="000000" w:sz="4" w:space="0"/>
              <w:bottom w:val="nil"/>
              <w:right w:val="nil"/>
            </w:tcBorders>
            <w:shd w:val="clear" w:color="auto" w:fill="auto"/>
            <w:vAlign w:val="center"/>
          </w:tcPr>
          <w:p w14:paraId="7D9C8678">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项目立项必要性</w:t>
            </w:r>
          </w:p>
        </w:tc>
        <w:tc>
          <w:tcPr>
            <w:tcW w:w="4000" w:type="pct"/>
            <w:tcBorders>
              <w:top w:val="single" w:color="000000" w:sz="4" w:space="0"/>
              <w:left w:val="single" w:color="000000" w:sz="4" w:space="0"/>
              <w:bottom w:val="nil"/>
              <w:right w:val="single" w:color="000000" w:sz="4" w:space="0"/>
            </w:tcBorders>
            <w:shd w:val="clear" w:color="auto" w:fill="auto"/>
            <w:vAlign w:val="center"/>
          </w:tcPr>
          <w:p w14:paraId="79A43416">
            <w:pPr>
              <w:keepNext w:val="0"/>
              <w:keepLines w:val="0"/>
              <w:widowControl/>
              <w:suppressLineNumbers w:val="0"/>
              <w:jc w:val="left"/>
              <w:rPr>
                <w:rFonts w:hint="default" w:ascii="宋体" w:hAnsi="宋体" w:eastAsia="宋体" w:cs="宋体"/>
                <w:kern w:val="0"/>
                <w:sz w:val="14"/>
                <w:szCs w:val="14"/>
                <w:lang w:val="en-US"/>
              </w:rPr>
            </w:pPr>
            <w:r>
              <w:rPr>
                <w:rFonts w:hint="eastAsia" w:cs="宋体"/>
                <w:kern w:val="0"/>
                <w:sz w:val="14"/>
                <w:szCs w:val="14"/>
                <w:lang w:val="en-US" w:eastAsia="zh-CN"/>
              </w:rPr>
              <w:t>为提升县域内意外灾害事故及其他突发公共卫生事件的医疗急救及社区预防、保健和康复医疗服务工作的能力，提高全民防范意识和应急自救能力，开展各类医疗保健卫生知识宣传普及。</w:t>
            </w:r>
          </w:p>
        </w:tc>
      </w:tr>
      <w:tr w14:paraId="518D4F44">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999" w:type="pct"/>
            <w:tcBorders>
              <w:top w:val="single" w:color="000000" w:sz="4" w:space="0"/>
              <w:left w:val="single" w:color="000000" w:sz="4" w:space="0"/>
              <w:bottom w:val="nil"/>
              <w:right w:val="nil"/>
            </w:tcBorders>
            <w:shd w:val="clear" w:color="auto" w:fill="auto"/>
            <w:vAlign w:val="center"/>
          </w:tcPr>
          <w:p w14:paraId="32F4D276">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保障项目实施的制度措施</w:t>
            </w:r>
          </w:p>
        </w:tc>
        <w:tc>
          <w:tcPr>
            <w:tcW w:w="4000" w:type="pct"/>
            <w:tcBorders>
              <w:top w:val="single" w:color="000000" w:sz="4" w:space="0"/>
              <w:left w:val="single" w:color="000000" w:sz="4" w:space="0"/>
              <w:bottom w:val="nil"/>
              <w:right w:val="single" w:color="000000" w:sz="4" w:space="0"/>
            </w:tcBorders>
            <w:shd w:val="clear" w:color="auto" w:fill="auto"/>
            <w:vAlign w:val="center"/>
          </w:tcPr>
          <w:p w14:paraId="1122D6E2">
            <w:pPr>
              <w:keepNext w:val="0"/>
              <w:keepLines w:val="0"/>
              <w:widowControl/>
              <w:suppressLineNumbers w:val="0"/>
              <w:jc w:val="left"/>
              <w:rPr>
                <w:rFonts w:hint="eastAsia" w:ascii="宋体" w:hAnsi="宋体" w:eastAsia="宋体" w:cs="宋体"/>
                <w:kern w:val="0"/>
                <w:sz w:val="14"/>
                <w:szCs w:val="14"/>
              </w:rPr>
            </w:pPr>
          </w:p>
        </w:tc>
      </w:tr>
      <w:tr w14:paraId="713266B0">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999" w:type="pct"/>
            <w:tcBorders>
              <w:top w:val="single" w:color="000000" w:sz="4" w:space="0"/>
              <w:left w:val="single" w:color="000000" w:sz="4" w:space="0"/>
              <w:bottom w:val="nil"/>
              <w:right w:val="nil"/>
            </w:tcBorders>
            <w:shd w:val="clear" w:color="auto" w:fill="auto"/>
            <w:vAlign w:val="center"/>
          </w:tcPr>
          <w:p w14:paraId="13BCD931">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项目实施计划</w:t>
            </w:r>
          </w:p>
        </w:tc>
        <w:tc>
          <w:tcPr>
            <w:tcW w:w="4000" w:type="pct"/>
            <w:tcBorders>
              <w:top w:val="single" w:color="000000" w:sz="4" w:space="0"/>
              <w:left w:val="single" w:color="000000" w:sz="4" w:space="0"/>
              <w:bottom w:val="nil"/>
              <w:right w:val="single" w:color="000000" w:sz="4" w:space="0"/>
            </w:tcBorders>
            <w:shd w:val="clear" w:color="auto" w:fill="auto"/>
            <w:vAlign w:val="center"/>
          </w:tcPr>
          <w:p w14:paraId="77FD5C5C">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承担意外灾害事故、疫情等突发公共卫生事件的医疗急救及社区预防、保健和康复医疗服务工作，开展各种医疗保健卫生知识宣传普及。</w:t>
            </w:r>
          </w:p>
        </w:tc>
      </w:tr>
      <w:tr w14:paraId="450890A9">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999" w:type="pct"/>
            <w:tcBorders>
              <w:top w:val="single" w:color="000000" w:sz="4" w:space="0"/>
              <w:left w:val="single" w:color="000000" w:sz="4" w:space="0"/>
              <w:bottom w:val="nil"/>
              <w:right w:val="nil"/>
            </w:tcBorders>
            <w:shd w:val="clear" w:color="auto" w:fill="auto"/>
            <w:vAlign w:val="center"/>
          </w:tcPr>
          <w:p w14:paraId="53D97344">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组织实施单位</w:t>
            </w:r>
          </w:p>
        </w:tc>
        <w:tc>
          <w:tcPr>
            <w:tcW w:w="4000" w:type="pct"/>
            <w:tcBorders>
              <w:top w:val="single" w:color="000000" w:sz="4" w:space="0"/>
              <w:left w:val="single" w:color="000000" w:sz="4" w:space="0"/>
              <w:bottom w:val="nil"/>
              <w:right w:val="single" w:color="000000" w:sz="4" w:space="0"/>
            </w:tcBorders>
            <w:shd w:val="clear" w:color="auto" w:fill="auto"/>
            <w:vAlign w:val="center"/>
          </w:tcPr>
          <w:p w14:paraId="5593485B">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高台县中医医院</w:t>
            </w:r>
          </w:p>
        </w:tc>
      </w:tr>
      <w:tr w14:paraId="7D20E8BB">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999" w:type="pct"/>
            <w:tcBorders>
              <w:top w:val="single" w:color="000000" w:sz="4" w:space="0"/>
              <w:left w:val="single" w:color="000000" w:sz="4" w:space="0"/>
              <w:bottom w:val="nil"/>
              <w:right w:val="nil"/>
            </w:tcBorders>
            <w:shd w:val="clear" w:color="auto" w:fill="auto"/>
            <w:vAlign w:val="center"/>
          </w:tcPr>
          <w:p w14:paraId="5470B037">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监督管理单位</w:t>
            </w:r>
          </w:p>
        </w:tc>
        <w:tc>
          <w:tcPr>
            <w:tcW w:w="4000" w:type="pct"/>
            <w:tcBorders>
              <w:top w:val="single" w:color="000000" w:sz="4" w:space="0"/>
              <w:left w:val="single" w:color="000000" w:sz="4" w:space="0"/>
              <w:bottom w:val="nil"/>
              <w:right w:val="single" w:color="000000" w:sz="4" w:space="0"/>
            </w:tcBorders>
            <w:shd w:val="clear" w:color="auto" w:fill="auto"/>
            <w:vAlign w:val="center"/>
          </w:tcPr>
          <w:p w14:paraId="0EE13586">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高台县卫生健康局</w:t>
            </w:r>
          </w:p>
        </w:tc>
      </w:tr>
      <w:tr w14:paraId="2EF4219D">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999" w:type="pct"/>
            <w:tcBorders>
              <w:top w:val="single" w:color="000000" w:sz="4" w:space="0"/>
              <w:left w:val="single" w:color="000000" w:sz="4" w:space="0"/>
              <w:bottom w:val="nil"/>
              <w:right w:val="nil"/>
            </w:tcBorders>
            <w:shd w:val="clear" w:color="auto" w:fill="auto"/>
            <w:vAlign w:val="center"/>
          </w:tcPr>
          <w:p w14:paraId="3E61A0EA">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项目实施单位</w:t>
            </w:r>
          </w:p>
        </w:tc>
        <w:tc>
          <w:tcPr>
            <w:tcW w:w="4000" w:type="pct"/>
            <w:tcBorders>
              <w:top w:val="single" w:color="000000" w:sz="4" w:space="0"/>
              <w:left w:val="single" w:color="000000" w:sz="4" w:space="0"/>
              <w:bottom w:val="nil"/>
              <w:right w:val="single" w:color="000000" w:sz="4" w:space="0"/>
            </w:tcBorders>
            <w:shd w:val="clear" w:color="auto" w:fill="auto"/>
            <w:vAlign w:val="center"/>
          </w:tcPr>
          <w:p w14:paraId="105425C7">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高台县中医医院</w:t>
            </w:r>
          </w:p>
        </w:tc>
      </w:tr>
      <w:tr w14:paraId="186D8C92">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999" w:type="pct"/>
            <w:tcBorders>
              <w:top w:val="single" w:color="000000" w:sz="4" w:space="0"/>
              <w:left w:val="single" w:color="000000" w:sz="4" w:space="0"/>
              <w:bottom w:val="nil"/>
              <w:right w:val="nil"/>
            </w:tcBorders>
            <w:shd w:val="clear" w:color="auto" w:fill="auto"/>
            <w:vAlign w:val="center"/>
          </w:tcPr>
          <w:p w14:paraId="53DFFC89">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政策依据</w:t>
            </w:r>
          </w:p>
        </w:tc>
        <w:tc>
          <w:tcPr>
            <w:tcW w:w="4000" w:type="pct"/>
            <w:tcBorders>
              <w:top w:val="single" w:color="000000" w:sz="4" w:space="0"/>
              <w:left w:val="single" w:color="000000" w:sz="4" w:space="0"/>
              <w:bottom w:val="nil"/>
              <w:right w:val="single" w:color="000000" w:sz="4" w:space="0"/>
            </w:tcBorders>
            <w:shd w:val="clear" w:color="auto" w:fill="auto"/>
            <w:vAlign w:val="center"/>
          </w:tcPr>
          <w:p w14:paraId="798F5AF9">
            <w:pPr>
              <w:keepNext w:val="0"/>
              <w:keepLines w:val="0"/>
              <w:widowControl/>
              <w:suppressLineNumbers w:val="0"/>
              <w:jc w:val="center"/>
              <w:rPr>
                <w:rFonts w:hint="eastAsia" w:ascii="宋体" w:hAnsi="宋体" w:eastAsia="宋体" w:cs="宋体"/>
                <w:kern w:val="0"/>
                <w:sz w:val="14"/>
                <w:szCs w:val="14"/>
              </w:rPr>
            </w:pPr>
            <w:r>
              <w:rPr>
                <w:rFonts w:hint="eastAsia" w:cs="宋体"/>
                <w:kern w:val="0"/>
                <w:sz w:val="14"/>
                <w:szCs w:val="14"/>
                <w:lang w:val="en-US" w:eastAsia="zh-CN"/>
              </w:rPr>
              <w:t>《中华人民共和国突发事件应对法》、国务院办公厅《关于加强基层应急队伍建设的意见》（国办发【2009】59号文件 ）</w:t>
            </w:r>
          </w:p>
        </w:tc>
      </w:tr>
      <w:tr w14:paraId="74E73C5D">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999" w:type="pct"/>
            <w:tcBorders>
              <w:top w:val="single" w:color="000000" w:sz="4" w:space="0"/>
              <w:left w:val="single" w:color="000000" w:sz="4" w:space="0"/>
              <w:bottom w:val="nil"/>
              <w:right w:val="nil"/>
            </w:tcBorders>
            <w:shd w:val="clear" w:color="auto" w:fill="auto"/>
            <w:vAlign w:val="center"/>
          </w:tcPr>
          <w:p w14:paraId="46CCC4CF">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其他依据</w:t>
            </w:r>
          </w:p>
        </w:tc>
        <w:tc>
          <w:tcPr>
            <w:tcW w:w="4000" w:type="pct"/>
            <w:tcBorders>
              <w:top w:val="single" w:color="000000" w:sz="4" w:space="0"/>
              <w:left w:val="single" w:color="000000" w:sz="4" w:space="0"/>
              <w:bottom w:val="nil"/>
              <w:right w:val="single" w:color="000000" w:sz="4" w:space="0"/>
            </w:tcBorders>
            <w:shd w:val="clear" w:color="auto" w:fill="auto"/>
            <w:vAlign w:val="center"/>
          </w:tcPr>
          <w:p w14:paraId="6EBB36B6">
            <w:pPr>
              <w:keepNext w:val="0"/>
              <w:keepLines w:val="0"/>
              <w:widowControl/>
              <w:suppressLineNumbers w:val="0"/>
              <w:jc w:val="center"/>
              <w:rPr>
                <w:rFonts w:hint="eastAsia" w:ascii="宋体" w:hAnsi="宋体" w:eastAsia="宋体" w:cs="宋体"/>
                <w:kern w:val="0"/>
                <w:sz w:val="14"/>
                <w:szCs w:val="14"/>
              </w:rPr>
            </w:pPr>
            <w:r>
              <w:rPr>
                <w:rFonts w:hint="eastAsia" w:cs="宋体"/>
                <w:kern w:val="0"/>
                <w:sz w:val="14"/>
                <w:szCs w:val="14"/>
                <w:lang w:val="en-US" w:eastAsia="zh-CN"/>
              </w:rPr>
              <w:t>《关于印发高台县县级公立医院综合改革试点工作实施方案的通知》（高政发【2014】77号）、《高台县人民医院章程》《高台县人民医院各项应急预案》</w:t>
            </w:r>
          </w:p>
        </w:tc>
      </w:tr>
      <w:tr w14:paraId="287FA27E">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454" w:hRule="atLeast"/>
        </w:trPr>
        <w:tc>
          <w:tcPr>
            <w:tcW w:w="999" w:type="pct"/>
            <w:tcBorders>
              <w:top w:val="single" w:color="000000" w:sz="4" w:space="0"/>
              <w:left w:val="single" w:color="000000" w:sz="4" w:space="0"/>
              <w:bottom w:val="nil"/>
              <w:right w:val="nil"/>
            </w:tcBorders>
            <w:shd w:val="clear" w:color="auto" w:fill="auto"/>
            <w:vAlign w:val="center"/>
          </w:tcPr>
          <w:p w14:paraId="35AA3333">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需要说明的其他情况</w:t>
            </w:r>
          </w:p>
        </w:tc>
        <w:tc>
          <w:tcPr>
            <w:tcW w:w="4000" w:type="pct"/>
            <w:tcBorders>
              <w:top w:val="single" w:color="000000" w:sz="4" w:space="0"/>
              <w:left w:val="single" w:color="000000" w:sz="4" w:space="0"/>
              <w:bottom w:val="nil"/>
              <w:right w:val="single" w:color="000000" w:sz="4" w:space="0"/>
            </w:tcBorders>
            <w:shd w:val="clear" w:color="auto" w:fill="auto"/>
            <w:vAlign w:val="center"/>
          </w:tcPr>
          <w:p w14:paraId="4CFEB867">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无</w:t>
            </w:r>
          </w:p>
        </w:tc>
      </w:tr>
      <w:tr w14:paraId="04313BB3">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943" w:hRule="atLeast"/>
        </w:trPr>
        <w:tc>
          <w:tcPr>
            <w:tcW w:w="999" w:type="pct"/>
            <w:tcBorders>
              <w:top w:val="single" w:color="000000" w:sz="4" w:space="0"/>
              <w:left w:val="single" w:color="000000" w:sz="4" w:space="0"/>
              <w:bottom w:val="single" w:color="000000" w:sz="4" w:space="0"/>
              <w:right w:val="nil"/>
            </w:tcBorders>
            <w:shd w:val="clear" w:color="auto" w:fill="auto"/>
            <w:vAlign w:val="center"/>
          </w:tcPr>
          <w:p w14:paraId="3CB4D52F">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项目绩效目标</w:t>
            </w:r>
          </w:p>
        </w:tc>
        <w:tc>
          <w:tcPr>
            <w:tcW w:w="4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0072F">
            <w:pPr>
              <w:keepNext w:val="0"/>
              <w:keepLines w:val="0"/>
              <w:widowControl/>
              <w:suppressLineNumbers w:val="0"/>
              <w:jc w:val="left"/>
              <w:rPr>
                <w:rFonts w:hint="eastAsia" w:ascii="宋体" w:hAnsi="宋体" w:eastAsia="宋体" w:cs="宋体"/>
                <w:kern w:val="0"/>
                <w:sz w:val="14"/>
                <w:szCs w:val="14"/>
              </w:rPr>
            </w:pPr>
            <w:r>
              <w:rPr>
                <w:rFonts w:hint="eastAsia" w:cs="宋体"/>
                <w:kern w:val="0"/>
                <w:sz w:val="14"/>
                <w:szCs w:val="14"/>
                <w:lang w:val="en-US" w:eastAsia="zh-CN"/>
              </w:rPr>
              <w:t>通过感染科、急救中心医护人员培训以及设备采购保障，建设符合现状急诊应急队伍和传染病救治队伍，提高意外灾害事故、疫情等突发公共卫生事件的医疗急救水平及社区预防、保健和康复医疗服务工作，开展各类医疗保健卫生知识宣传普及。</w:t>
            </w:r>
          </w:p>
        </w:tc>
      </w:tr>
    </w:tbl>
    <w:p w14:paraId="1FBAA20F">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 xml:space="preserve"> </w:t>
      </w:r>
    </w:p>
    <w:p w14:paraId="4A90477E">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 xml:space="preserve"> </w:t>
      </w:r>
    </w:p>
    <w:p w14:paraId="50394428">
      <w:pPr>
        <w:keepNext w:val="0"/>
        <w:keepLines w:val="0"/>
        <w:widowControl/>
        <w:suppressLineNumbers w:val="0"/>
        <w:pBdr>
          <w:top w:val="none" w:color="auto" w:sz="0" w:space="0"/>
          <w:left w:val="none" w:color="auto" w:sz="0" w:space="0"/>
          <w:bottom w:val="none" w:color="auto" w:sz="0" w:space="0"/>
          <w:right w:val="none" w:color="auto" w:sz="0" w:space="0"/>
        </w:pBdr>
        <w:spacing w:line="360" w:lineRule="atLeas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项目绩效指标</w:t>
      </w:r>
    </w:p>
    <w:tbl>
      <w:tblPr>
        <w:tblStyle w:val="11"/>
        <w:tblW w:w="4748" w:type="pct"/>
        <w:tblInd w:w="465" w:type="dxa"/>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1361"/>
        <w:gridCol w:w="1129"/>
        <w:gridCol w:w="1411"/>
        <w:gridCol w:w="1273"/>
        <w:gridCol w:w="1279"/>
        <w:gridCol w:w="1188"/>
        <w:gridCol w:w="1694"/>
        <w:gridCol w:w="1081"/>
      </w:tblGrid>
      <w:tr w14:paraId="338013DC">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82" w:hRule="atLeast"/>
        </w:trPr>
        <w:tc>
          <w:tcPr>
            <w:tcW w:w="4480" w:type="pct"/>
            <w:gridSpan w:val="7"/>
            <w:tcBorders>
              <w:top w:val="single" w:color="000000" w:sz="4" w:space="0"/>
              <w:left w:val="single" w:color="000000" w:sz="4" w:space="0"/>
              <w:bottom w:val="nil"/>
              <w:right w:val="nil"/>
            </w:tcBorders>
            <w:shd w:val="clear" w:color="auto" w:fill="auto"/>
            <w:vAlign w:val="center"/>
          </w:tcPr>
          <w:p w14:paraId="0E624E7E">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分解指标</w:t>
            </w:r>
          </w:p>
        </w:tc>
        <w:tc>
          <w:tcPr>
            <w:tcW w:w="519" w:type="pct"/>
            <w:vMerge w:val="restart"/>
            <w:tcBorders>
              <w:top w:val="single" w:color="000000" w:sz="4" w:space="0"/>
              <w:left w:val="single" w:color="000000" w:sz="4" w:space="0"/>
              <w:bottom w:val="nil"/>
              <w:right w:val="single" w:color="000000" w:sz="4" w:space="0"/>
            </w:tcBorders>
            <w:shd w:val="clear" w:color="auto" w:fill="auto"/>
            <w:vAlign w:val="center"/>
          </w:tcPr>
          <w:p w14:paraId="553843E5">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备注</w:t>
            </w:r>
          </w:p>
        </w:tc>
      </w:tr>
      <w:tr w14:paraId="49C8AB55">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752" w:hRule="atLeast"/>
        </w:trPr>
        <w:tc>
          <w:tcPr>
            <w:tcW w:w="653" w:type="pct"/>
            <w:tcBorders>
              <w:top w:val="single" w:color="auto" w:sz="4" w:space="0"/>
              <w:left w:val="single" w:color="auto" w:sz="4" w:space="0"/>
              <w:bottom w:val="single" w:color="auto" w:sz="4" w:space="0"/>
              <w:right w:val="single" w:color="auto" w:sz="4" w:space="0"/>
            </w:tcBorders>
            <w:shd w:val="clear" w:color="auto" w:fill="auto"/>
            <w:vAlign w:val="center"/>
          </w:tcPr>
          <w:p w14:paraId="16C0AD74">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一级指标</w:t>
            </w:r>
          </w:p>
        </w:tc>
        <w:tc>
          <w:tcPr>
            <w:tcW w:w="542" w:type="pct"/>
            <w:tcBorders>
              <w:top w:val="single" w:color="000000" w:sz="4" w:space="0"/>
              <w:left w:val="nil"/>
              <w:bottom w:val="single" w:color="auto" w:sz="4" w:space="0"/>
              <w:right w:val="nil"/>
            </w:tcBorders>
            <w:shd w:val="clear" w:color="auto" w:fill="auto"/>
            <w:vAlign w:val="center"/>
          </w:tcPr>
          <w:p w14:paraId="124FB8E6">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二级指标</w:t>
            </w:r>
          </w:p>
        </w:tc>
        <w:tc>
          <w:tcPr>
            <w:tcW w:w="677" w:type="pct"/>
            <w:tcBorders>
              <w:top w:val="single" w:color="000000" w:sz="4" w:space="0"/>
              <w:left w:val="single" w:color="000000" w:sz="4" w:space="0"/>
              <w:bottom w:val="nil"/>
              <w:right w:val="nil"/>
            </w:tcBorders>
            <w:shd w:val="clear" w:color="auto" w:fill="auto"/>
            <w:vAlign w:val="center"/>
          </w:tcPr>
          <w:p w14:paraId="192B3BDD">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三级指标</w:t>
            </w:r>
          </w:p>
        </w:tc>
        <w:tc>
          <w:tcPr>
            <w:tcW w:w="611" w:type="pct"/>
            <w:tcBorders>
              <w:top w:val="single" w:color="000000" w:sz="4" w:space="0"/>
              <w:left w:val="single" w:color="000000" w:sz="4" w:space="0"/>
              <w:bottom w:val="nil"/>
              <w:right w:val="nil"/>
            </w:tcBorders>
            <w:shd w:val="clear" w:color="auto" w:fill="auto"/>
            <w:vAlign w:val="center"/>
          </w:tcPr>
          <w:p w14:paraId="4B09A263">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指标值类型</w:t>
            </w:r>
          </w:p>
        </w:tc>
        <w:tc>
          <w:tcPr>
            <w:tcW w:w="614" w:type="pct"/>
            <w:tcBorders>
              <w:top w:val="single" w:color="000000" w:sz="4" w:space="0"/>
              <w:left w:val="single" w:color="000000" w:sz="4" w:space="0"/>
              <w:bottom w:val="nil"/>
              <w:right w:val="nil"/>
            </w:tcBorders>
            <w:shd w:val="clear" w:color="auto" w:fill="auto"/>
            <w:vAlign w:val="center"/>
          </w:tcPr>
          <w:p w14:paraId="5BB9E500">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指标值</w:t>
            </w:r>
          </w:p>
        </w:tc>
        <w:tc>
          <w:tcPr>
            <w:tcW w:w="570" w:type="pct"/>
            <w:tcBorders>
              <w:top w:val="single" w:color="000000" w:sz="4" w:space="0"/>
              <w:left w:val="single" w:color="000000" w:sz="4" w:space="0"/>
              <w:bottom w:val="nil"/>
              <w:right w:val="nil"/>
            </w:tcBorders>
            <w:shd w:val="clear" w:color="auto" w:fill="auto"/>
            <w:vAlign w:val="center"/>
          </w:tcPr>
          <w:p w14:paraId="767AB37C">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度量单位</w:t>
            </w:r>
          </w:p>
        </w:tc>
        <w:tc>
          <w:tcPr>
            <w:tcW w:w="812" w:type="pct"/>
            <w:tcBorders>
              <w:top w:val="single" w:color="000000" w:sz="4" w:space="0"/>
              <w:left w:val="single" w:color="000000" w:sz="4" w:space="0"/>
              <w:bottom w:val="nil"/>
              <w:right w:val="nil"/>
            </w:tcBorders>
            <w:shd w:val="clear" w:color="auto" w:fill="auto"/>
            <w:vAlign w:val="center"/>
          </w:tcPr>
          <w:p w14:paraId="7E578D8A">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指标值内容</w:t>
            </w:r>
          </w:p>
        </w:tc>
        <w:tc>
          <w:tcPr>
            <w:tcW w:w="519" w:type="pct"/>
            <w:vMerge w:val="continue"/>
            <w:tcBorders>
              <w:top w:val="single" w:color="000000" w:sz="4" w:space="0"/>
              <w:left w:val="single" w:color="000000" w:sz="4" w:space="0"/>
              <w:bottom w:val="nil"/>
              <w:right w:val="single" w:color="000000" w:sz="4" w:space="0"/>
            </w:tcBorders>
            <w:shd w:val="clear" w:color="auto" w:fill="auto"/>
            <w:vAlign w:val="center"/>
          </w:tcPr>
          <w:p w14:paraId="285412CF">
            <w:pPr>
              <w:keepNext w:val="0"/>
              <w:keepLines w:val="0"/>
              <w:widowControl/>
              <w:suppressLineNumbers w:val="0"/>
              <w:rPr>
                <w:rFonts w:hint="default" w:ascii="Times New Roman" w:hAnsi="Times New Roman" w:cs="Times New Roman"/>
                <w:sz w:val="20"/>
                <w:szCs w:val="20"/>
              </w:rPr>
            </w:pPr>
          </w:p>
        </w:tc>
      </w:tr>
      <w:tr w14:paraId="76161E00">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653" w:type="pct"/>
            <w:vMerge w:val="restart"/>
            <w:tcBorders>
              <w:top w:val="nil"/>
              <w:left w:val="single" w:color="auto" w:sz="4" w:space="0"/>
              <w:bottom w:val="single" w:color="auto" w:sz="4" w:space="0"/>
              <w:right w:val="single" w:color="auto" w:sz="4" w:space="0"/>
            </w:tcBorders>
            <w:shd w:val="clear" w:color="auto" w:fill="auto"/>
            <w:vAlign w:val="center"/>
          </w:tcPr>
          <w:p w14:paraId="1AB5CFFD">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成本指标</w:t>
            </w:r>
          </w:p>
        </w:tc>
        <w:tc>
          <w:tcPr>
            <w:tcW w:w="542" w:type="pct"/>
            <w:tcBorders>
              <w:top w:val="single" w:color="auto" w:sz="4" w:space="0"/>
              <w:left w:val="nil"/>
              <w:bottom w:val="single" w:color="auto" w:sz="4" w:space="0"/>
              <w:right w:val="single" w:color="auto" w:sz="4" w:space="0"/>
            </w:tcBorders>
            <w:shd w:val="clear" w:color="auto" w:fill="auto"/>
            <w:vAlign w:val="center"/>
          </w:tcPr>
          <w:p w14:paraId="22E9C203">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经济成本指标</w:t>
            </w:r>
          </w:p>
        </w:tc>
        <w:tc>
          <w:tcPr>
            <w:tcW w:w="677" w:type="pct"/>
            <w:tcBorders>
              <w:top w:val="single" w:color="000000" w:sz="4" w:space="0"/>
              <w:left w:val="nil"/>
              <w:bottom w:val="nil"/>
              <w:right w:val="nil"/>
            </w:tcBorders>
            <w:shd w:val="clear" w:color="auto" w:fill="auto"/>
            <w:vAlign w:val="center"/>
          </w:tcPr>
          <w:p w14:paraId="46666EFF">
            <w:pPr>
              <w:keepNext w:val="0"/>
              <w:keepLines w:val="0"/>
              <w:widowControl/>
              <w:suppressLineNumbers w:val="0"/>
              <w:jc w:val="center"/>
              <w:rPr>
                <w:rFonts w:hint="eastAsia" w:ascii="宋体" w:hAnsi="宋体" w:eastAsia="宋体" w:cs="宋体"/>
                <w:kern w:val="0"/>
                <w:sz w:val="14"/>
                <w:szCs w:val="14"/>
                <w:lang w:val="en-US" w:eastAsia="zh-CN"/>
              </w:rPr>
            </w:pPr>
          </w:p>
        </w:tc>
        <w:tc>
          <w:tcPr>
            <w:tcW w:w="611" w:type="pct"/>
            <w:tcBorders>
              <w:top w:val="single" w:color="000000" w:sz="4" w:space="0"/>
              <w:left w:val="single" w:color="000000" w:sz="4" w:space="0"/>
              <w:bottom w:val="nil"/>
              <w:right w:val="nil"/>
            </w:tcBorders>
            <w:shd w:val="clear" w:color="auto" w:fill="auto"/>
            <w:vAlign w:val="center"/>
          </w:tcPr>
          <w:p w14:paraId="33577604">
            <w:pPr>
              <w:keepNext w:val="0"/>
              <w:keepLines w:val="0"/>
              <w:widowControl/>
              <w:suppressLineNumbers w:val="0"/>
              <w:jc w:val="center"/>
              <w:rPr>
                <w:rFonts w:hint="eastAsia" w:ascii="宋体" w:hAnsi="宋体" w:eastAsia="宋体" w:cs="宋体"/>
                <w:kern w:val="0"/>
                <w:sz w:val="14"/>
                <w:szCs w:val="14"/>
                <w:lang w:eastAsia="zh-CN"/>
              </w:rPr>
            </w:pPr>
          </w:p>
        </w:tc>
        <w:tc>
          <w:tcPr>
            <w:tcW w:w="614" w:type="pct"/>
            <w:tcBorders>
              <w:top w:val="single" w:color="000000" w:sz="4" w:space="0"/>
              <w:left w:val="single" w:color="000000" w:sz="4" w:space="0"/>
              <w:bottom w:val="nil"/>
              <w:right w:val="nil"/>
            </w:tcBorders>
            <w:shd w:val="clear" w:color="auto" w:fill="auto"/>
            <w:vAlign w:val="center"/>
          </w:tcPr>
          <w:p w14:paraId="5B4D0C39">
            <w:pPr>
              <w:keepNext w:val="0"/>
              <w:keepLines w:val="0"/>
              <w:widowControl/>
              <w:suppressLineNumbers w:val="0"/>
              <w:jc w:val="center"/>
              <w:rPr>
                <w:rFonts w:hint="default" w:ascii="宋体" w:hAnsi="宋体" w:eastAsia="宋体" w:cs="宋体"/>
                <w:kern w:val="0"/>
                <w:sz w:val="14"/>
                <w:szCs w:val="14"/>
                <w:lang w:val="en-US" w:eastAsia="zh-CN"/>
              </w:rPr>
            </w:pPr>
          </w:p>
        </w:tc>
        <w:tc>
          <w:tcPr>
            <w:tcW w:w="570" w:type="pct"/>
            <w:tcBorders>
              <w:top w:val="single" w:color="000000" w:sz="4" w:space="0"/>
              <w:left w:val="single" w:color="000000" w:sz="4" w:space="0"/>
              <w:bottom w:val="nil"/>
              <w:right w:val="nil"/>
            </w:tcBorders>
            <w:shd w:val="clear" w:color="auto" w:fill="auto"/>
            <w:vAlign w:val="center"/>
          </w:tcPr>
          <w:p w14:paraId="62CBFE70">
            <w:pPr>
              <w:keepNext w:val="0"/>
              <w:keepLines w:val="0"/>
              <w:widowControl/>
              <w:suppressLineNumbers w:val="0"/>
              <w:jc w:val="center"/>
              <w:rPr>
                <w:rFonts w:hint="default" w:ascii="宋体" w:hAnsi="宋体" w:eastAsia="宋体" w:cs="宋体"/>
                <w:kern w:val="0"/>
                <w:sz w:val="14"/>
                <w:szCs w:val="14"/>
                <w:lang w:val="en-US" w:eastAsia="zh-CN"/>
              </w:rPr>
            </w:pPr>
          </w:p>
        </w:tc>
        <w:tc>
          <w:tcPr>
            <w:tcW w:w="812" w:type="pct"/>
            <w:tcBorders>
              <w:top w:val="single" w:color="000000" w:sz="4" w:space="0"/>
              <w:left w:val="single" w:color="000000" w:sz="4" w:space="0"/>
              <w:bottom w:val="nil"/>
              <w:right w:val="nil"/>
            </w:tcBorders>
            <w:shd w:val="clear" w:color="auto" w:fill="auto"/>
            <w:vAlign w:val="center"/>
          </w:tcPr>
          <w:p w14:paraId="645FFAAE">
            <w:pPr>
              <w:keepNext w:val="0"/>
              <w:keepLines w:val="0"/>
              <w:widowControl/>
              <w:suppressLineNumbers w:val="0"/>
              <w:jc w:val="center"/>
              <w:rPr>
                <w:rFonts w:hint="default" w:ascii="宋体" w:hAnsi="宋体" w:eastAsia="宋体" w:cs="宋体"/>
                <w:kern w:val="0"/>
                <w:sz w:val="14"/>
                <w:szCs w:val="14"/>
                <w:lang w:val="en-US" w:eastAsia="zh-CN"/>
              </w:rPr>
            </w:pPr>
          </w:p>
        </w:tc>
        <w:tc>
          <w:tcPr>
            <w:tcW w:w="519" w:type="pct"/>
            <w:tcBorders>
              <w:top w:val="single" w:color="000000" w:sz="4" w:space="0"/>
              <w:left w:val="single" w:color="000000" w:sz="4" w:space="0"/>
              <w:bottom w:val="nil"/>
              <w:right w:val="single" w:color="000000" w:sz="4" w:space="0"/>
            </w:tcBorders>
            <w:shd w:val="clear" w:color="auto" w:fill="auto"/>
            <w:vAlign w:val="center"/>
          </w:tcPr>
          <w:p w14:paraId="1306E707">
            <w:pPr>
              <w:keepNext w:val="0"/>
              <w:keepLines w:val="0"/>
              <w:widowControl/>
              <w:suppressLineNumbers w:val="0"/>
              <w:jc w:val="center"/>
              <w:rPr>
                <w:rFonts w:hint="eastAsia" w:ascii="宋体" w:hAnsi="宋体" w:eastAsia="宋体" w:cs="宋体"/>
                <w:kern w:val="0"/>
                <w:sz w:val="14"/>
                <w:szCs w:val="14"/>
              </w:rPr>
            </w:pPr>
          </w:p>
        </w:tc>
      </w:tr>
      <w:tr w14:paraId="434D9940">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653" w:type="pct"/>
            <w:vMerge w:val="continue"/>
            <w:tcBorders>
              <w:top w:val="nil"/>
              <w:left w:val="single" w:color="auto" w:sz="4" w:space="0"/>
              <w:bottom w:val="single" w:color="auto" w:sz="4" w:space="0"/>
              <w:right w:val="single" w:color="auto" w:sz="4" w:space="0"/>
            </w:tcBorders>
            <w:shd w:val="clear" w:color="auto" w:fill="auto"/>
            <w:vAlign w:val="center"/>
          </w:tcPr>
          <w:p w14:paraId="42CE60D1">
            <w:pPr>
              <w:keepNext w:val="0"/>
              <w:keepLines w:val="0"/>
              <w:widowControl/>
              <w:suppressLineNumbers w:val="0"/>
              <w:rPr>
                <w:rFonts w:hint="default" w:ascii="Times New Roman" w:hAnsi="Times New Roman" w:cs="Times New Roman"/>
                <w:sz w:val="20"/>
                <w:szCs w:val="20"/>
              </w:rPr>
            </w:pPr>
          </w:p>
        </w:tc>
        <w:tc>
          <w:tcPr>
            <w:tcW w:w="542" w:type="pct"/>
            <w:tcBorders>
              <w:top w:val="single" w:color="auto" w:sz="4" w:space="0"/>
              <w:left w:val="nil"/>
              <w:bottom w:val="single" w:color="auto" w:sz="4" w:space="0"/>
              <w:right w:val="single" w:color="auto" w:sz="4" w:space="0"/>
            </w:tcBorders>
            <w:shd w:val="clear" w:color="auto" w:fill="auto"/>
            <w:vAlign w:val="center"/>
          </w:tcPr>
          <w:p w14:paraId="6CA9B135">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社会成本指标</w:t>
            </w:r>
          </w:p>
        </w:tc>
        <w:tc>
          <w:tcPr>
            <w:tcW w:w="677" w:type="pct"/>
            <w:tcBorders>
              <w:top w:val="single" w:color="000000" w:sz="4" w:space="0"/>
              <w:left w:val="nil"/>
              <w:bottom w:val="nil"/>
              <w:right w:val="nil"/>
            </w:tcBorders>
            <w:shd w:val="clear" w:color="auto" w:fill="auto"/>
            <w:vAlign w:val="center"/>
          </w:tcPr>
          <w:p w14:paraId="1A2980B1">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感染科、急救中心补助投入成本</w:t>
            </w:r>
          </w:p>
        </w:tc>
        <w:tc>
          <w:tcPr>
            <w:tcW w:w="611" w:type="pct"/>
            <w:tcBorders>
              <w:top w:val="single" w:color="000000" w:sz="4" w:space="0"/>
              <w:left w:val="single" w:color="000000" w:sz="4" w:space="0"/>
              <w:bottom w:val="nil"/>
              <w:right w:val="nil"/>
            </w:tcBorders>
            <w:shd w:val="clear" w:color="auto" w:fill="auto"/>
            <w:vAlign w:val="center"/>
          </w:tcPr>
          <w:p w14:paraId="1C7F887B">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w:t>
            </w:r>
          </w:p>
        </w:tc>
        <w:tc>
          <w:tcPr>
            <w:tcW w:w="614" w:type="pct"/>
            <w:tcBorders>
              <w:top w:val="single" w:color="000000" w:sz="4" w:space="0"/>
              <w:left w:val="single" w:color="000000" w:sz="4" w:space="0"/>
              <w:bottom w:val="nil"/>
              <w:right w:val="nil"/>
            </w:tcBorders>
            <w:shd w:val="clear" w:color="auto" w:fill="auto"/>
            <w:vAlign w:val="center"/>
          </w:tcPr>
          <w:p w14:paraId="2AE36489">
            <w:pPr>
              <w:keepNext w:val="0"/>
              <w:keepLines w:val="0"/>
              <w:widowControl/>
              <w:suppressLineNumbers w:val="0"/>
              <w:ind w:left="0" w:leftChars="0" w:right="0" w:rightChars="0"/>
              <w:jc w:val="center"/>
              <w:rPr>
                <w:rFonts w:hint="default" w:cs="宋体"/>
                <w:kern w:val="0"/>
                <w:sz w:val="14"/>
                <w:szCs w:val="14"/>
                <w:lang w:val="en-US" w:eastAsia="zh-CN"/>
              </w:rPr>
            </w:pPr>
            <w:r>
              <w:rPr>
                <w:rFonts w:hint="eastAsia" w:cs="宋体"/>
                <w:kern w:val="0"/>
                <w:sz w:val="14"/>
                <w:szCs w:val="14"/>
                <w:lang w:val="en-US" w:eastAsia="zh-CN"/>
              </w:rPr>
              <w:t>20</w:t>
            </w:r>
          </w:p>
        </w:tc>
        <w:tc>
          <w:tcPr>
            <w:tcW w:w="570" w:type="pct"/>
            <w:tcBorders>
              <w:top w:val="single" w:color="000000" w:sz="4" w:space="0"/>
              <w:left w:val="single" w:color="000000" w:sz="4" w:space="0"/>
              <w:bottom w:val="nil"/>
              <w:right w:val="nil"/>
            </w:tcBorders>
            <w:shd w:val="clear" w:color="auto" w:fill="auto"/>
            <w:vAlign w:val="center"/>
          </w:tcPr>
          <w:p w14:paraId="58A0F4DF">
            <w:pPr>
              <w:keepNext w:val="0"/>
              <w:keepLines w:val="0"/>
              <w:widowControl/>
              <w:suppressLineNumbers w:val="0"/>
              <w:ind w:left="0" w:leftChars="0" w:right="0" w:rightChars="0"/>
              <w:jc w:val="center"/>
              <w:rPr>
                <w:rFonts w:hint="default" w:cs="宋体"/>
                <w:kern w:val="0"/>
                <w:sz w:val="14"/>
                <w:szCs w:val="14"/>
                <w:lang w:val="en-US" w:eastAsia="zh-CN"/>
              </w:rPr>
            </w:pPr>
            <w:r>
              <w:rPr>
                <w:rFonts w:hint="eastAsia" w:cs="宋体"/>
                <w:kern w:val="0"/>
                <w:sz w:val="14"/>
                <w:szCs w:val="14"/>
                <w:lang w:val="en-US" w:eastAsia="zh-CN"/>
              </w:rPr>
              <w:t>万元</w:t>
            </w:r>
          </w:p>
        </w:tc>
        <w:tc>
          <w:tcPr>
            <w:tcW w:w="812" w:type="pct"/>
            <w:tcBorders>
              <w:top w:val="single" w:color="000000" w:sz="4" w:space="0"/>
              <w:left w:val="single" w:color="000000" w:sz="4" w:space="0"/>
              <w:bottom w:val="nil"/>
              <w:right w:val="nil"/>
            </w:tcBorders>
            <w:shd w:val="clear" w:color="auto" w:fill="auto"/>
            <w:vAlign w:val="center"/>
          </w:tcPr>
          <w:p w14:paraId="52E3F03D">
            <w:pPr>
              <w:keepNext w:val="0"/>
              <w:keepLines w:val="0"/>
              <w:widowControl/>
              <w:suppressLineNumbers w:val="0"/>
              <w:ind w:left="0" w:leftChars="0" w:right="0" w:rightChars="0"/>
              <w:jc w:val="center"/>
              <w:rPr>
                <w:rFonts w:hint="default" w:cs="宋体"/>
                <w:kern w:val="0"/>
                <w:sz w:val="14"/>
                <w:szCs w:val="14"/>
                <w:lang w:val="en-US" w:eastAsia="zh-CN"/>
              </w:rPr>
            </w:pPr>
          </w:p>
        </w:tc>
        <w:tc>
          <w:tcPr>
            <w:tcW w:w="519" w:type="pct"/>
            <w:tcBorders>
              <w:top w:val="single" w:color="000000" w:sz="4" w:space="0"/>
              <w:left w:val="single" w:color="000000" w:sz="4" w:space="0"/>
              <w:bottom w:val="nil"/>
              <w:right w:val="single" w:color="000000" w:sz="4" w:space="0"/>
            </w:tcBorders>
            <w:shd w:val="clear" w:color="auto" w:fill="auto"/>
            <w:vAlign w:val="center"/>
          </w:tcPr>
          <w:p w14:paraId="7527B97E">
            <w:pPr>
              <w:keepNext w:val="0"/>
              <w:keepLines w:val="0"/>
              <w:widowControl/>
              <w:suppressLineNumbers w:val="0"/>
              <w:jc w:val="center"/>
              <w:rPr>
                <w:rFonts w:hint="eastAsia" w:ascii="宋体" w:hAnsi="宋体" w:eastAsia="宋体" w:cs="宋体"/>
                <w:kern w:val="0"/>
                <w:sz w:val="14"/>
                <w:szCs w:val="14"/>
              </w:rPr>
            </w:pPr>
          </w:p>
        </w:tc>
      </w:tr>
      <w:tr w14:paraId="77E868EC">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653" w:type="pct"/>
            <w:vMerge w:val="continue"/>
            <w:tcBorders>
              <w:top w:val="nil"/>
              <w:left w:val="single" w:color="auto" w:sz="4" w:space="0"/>
              <w:bottom w:val="single" w:color="auto" w:sz="4" w:space="0"/>
              <w:right w:val="single" w:color="auto" w:sz="4" w:space="0"/>
            </w:tcBorders>
            <w:shd w:val="clear" w:color="auto" w:fill="auto"/>
            <w:vAlign w:val="center"/>
          </w:tcPr>
          <w:p w14:paraId="412EB96C">
            <w:pPr>
              <w:keepNext w:val="0"/>
              <w:keepLines w:val="0"/>
              <w:widowControl/>
              <w:suppressLineNumbers w:val="0"/>
              <w:rPr>
                <w:rFonts w:hint="default" w:ascii="Times New Roman" w:hAnsi="Times New Roman" w:cs="Times New Roman"/>
                <w:sz w:val="20"/>
                <w:szCs w:val="20"/>
              </w:rPr>
            </w:pPr>
          </w:p>
        </w:tc>
        <w:tc>
          <w:tcPr>
            <w:tcW w:w="542" w:type="pct"/>
            <w:tcBorders>
              <w:top w:val="single" w:color="auto" w:sz="4" w:space="0"/>
              <w:left w:val="nil"/>
              <w:bottom w:val="single" w:color="auto" w:sz="4" w:space="0"/>
              <w:right w:val="single" w:color="auto" w:sz="4" w:space="0"/>
            </w:tcBorders>
            <w:shd w:val="clear" w:color="auto" w:fill="auto"/>
            <w:vAlign w:val="center"/>
          </w:tcPr>
          <w:p w14:paraId="68F9C8E1">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生态环境成本指标</w:t>
            </w:r>
          </w:p>
        </w:tc>
        <w:tc>
          <w:tcPr>
            <w:tcW w:w="677" w:type="pct"/>
            <w:tcBorders>
              <w:top w:val="single" w:color="000000" w:sz="4" w:space="0"/>
              <w:left w:val="nil"/>
              <w:bottom w:val="nil"/>
              <w:right w:val="nil"/>
            </w:tcBorders>
            <w:shd w:val="clear" w:color="auto" w:fill="auto"/>
            <w:vAlign w:val="center"/>
          </w:tcPr>
          <w:p w14:paraId="687D24AB">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p>
        </w:tc>
        <w:tc>
          <w:tcPr>
            <w:tcW w:w="611" w:type="pct"/>
            <w:tcBorders>
              <w:top w:val="single" w:color="000000" w:sz="4" w:space="0"/>
              <w:left w:val="single" w:color="000000" w:sz="4" w:space="0"/>
              <w:bottom w:val="nil"/>
              <w:right w:val="nil"/>
            </w:tcBorders>
            <w:shd w:val="clear" w:color="auto" w:fill="auto"/>
            <w:vAlign w:val="center"/>
          </w:tcPr>
          <w:p w14:paraId="1D14F5A2">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p>
        </w:tc>
        <w:tc>
          <w:tcPr>
            <w:tcW w:w="614" w:type="pct"/>
            <w:tcBorders>
              <w:top w:val="single" w:color="000000" w:sz="4" w:space="0"/>
              <w:left w:val="single" w:color="000000" w:sz="4" w:space="0"/>
              <w:bottom w:val="nil"/>
              <w:right w:val="nil"/>
            </w:tcBorders>
            <w:shd w:val="clear" w:color="auto" w:fill="auto"/>
            <w:vAlign w:val="center"/>
          </w:tcPr>
          <w:p w14:paraId="31C4F06A">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p>
        </w:tc>
        <w:tc>
          <w:tcPr>
            <w:tcW w:w="570" w:type="pct"/>
            <w:tcBorders>
              <w:top w:val="single" w:color="000000" w:sz="4" w:space="0"/>
              <w:left w:val="single" w:color="000000" w:sz="4" w:space="0"/>
              <w:bottom w:val="nil"/>
              <w:right w:val="nil"/>
            </w:tcBorders>
            <w:shd w:val="clear" w:color="auto" w:fill="auto"/>
            <w:vAlign w:val="center"/>
          </w:tcPr>
          <w:p w14:paraId="79E2CA16">
            <w:pPr>
              <w:keepNext w:val="0"/>
              <w:keepLines w:val="0"/>
              <w:widowControl/>
              <w:suppressLineNumbers w:val="0"/>
              <w:ind w:left="0" w:leftChars="0" w:right="0" w:rightChars="0"/>
              <w:jc w:val="center"/>
              <w:rPr>
                <w:rFonts w:hint="eastAsia" w:ascii="宋体" w:hAnsi="宋体" w:eastAsia="宋体" w:cs="宋体"/>
                <w:kern w:val="0"/>
                <w:sz w:val="14"/>
                <w:szCs w:val="14"/>
                <w:lang w:val="en-US" w:eastAsia="zh-CN" w:bidi="ar"/>
              </w:rPr>
            </w:pPr>
          </w:p>
        </w:tc>
        <w:tc>
          <w:tcPr>
            <w:tcW w:w="812" w:type="pct"/>
            <w:tcBorders>
              <w:top w:val="single" w:color="000000" w:sz="4" w:space="0"/>
              <w:left w:val="single" w:color="000000" w:sz="4" w:space="0"/>
              <w:bottom w:val="nil"/>
              <w:right w:val="nil"/>
            </w:tcBorders>
            <w:shd w:val="clear" w:color="auto" w:fill="auto"/>
            <w:vAlign w:val="center"/>
          </w:tcPr>
          <w:p w14:paraId="0E5FD23D">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bidi="ar"/>
              </w:rPr>
            </w:pPr>
          </w:p>
        </w:tc>
        <w:tc>
          <w:tcPr>
            <w:tcW w:w="519" w:type="pct"/>
            <w:tcBorders>
              <w:top w:val="single" w:color="000000" w:sz="4" w:space="0"/>
              <w:left w:val="single" w:color="000000" w:sz="4" w:space="0"/>
              <w:bottom w:val="nil"/>
              <w:right w:val="single" w:color="000000" w:sz="4" w:space="0"/>
            </w:tcBorders>
            <w:shd w:val="clear" w:color="auto" w:fill="auto"/>
            <w:vAlign w:val="center"/>
          </w:tcPr>
          <w:p w14:paraId="2F8EE0BC">
            <w:pPr>
              <w:keepNext w:val="0"/>
              <w:keepLines w:val="0"/>
              <w:widowControl/>
              <w:suppressLineNumbers w:val="0"/>
              <w:jc w:val="center"/>
              <w:rPr>
                <w:rFonts w:hint="eastAsia" w:ascii="宋体" w:hAnsi="宋体" w:eastAsia="宋体" w:cs="宋体"/>
                <w:kern w:val="0"/>
                <w:sz w:val="14"/>
                <w:szCs w:val="14"/>
              </w:rPr>
            </w:pPr>
          </w:p>
        </w:tc>
      </w:tr>
      <w:tr w14:paraId="6E58A5C7">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653" w:type="pct"/>
            <w:vMerge w:val="restart"/>
            <w:tcBorders>
              <w:top w:val="nil"/>
              <w:left w:val="single" w:color="auto" w:sz="4" w:space="0"/>
              <w:bottom w:val="single" w:color="auto" w:sz="4" w:space="0"/>
              <w:right w:val="single" w:color="auto" w:sz="4" w:space="0"/>
            </w:tcBorders>
            <w:shd w:val="clear" w:color="auto" w:fill="auto"/>
            <w:vAlign w:val="center"/>
          </w:tcPr>
          <w:p w14:paraId="13A43F40">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产出指标</w:t>
            </w:r>
          </w:p>
        </w:tc>
        <w:tc>
          <w:tcPr>
            <w:tcW w:w="542" w:type="pct"/>
            <w:vMerge w:val="restart"/>
            <w:tcBorders>
              <w:top w:val="nil"/>
              <w:left w:val="nil"/>
              <w:bottom w:val="single" w:color="auto" w:sz="4" w:space="0"/>
              <w:right w:val="single" w:color="auto" w:sz="4" w:space="0"/>
            </w:tcBorders>
            <w:shd w:val="clear" w:color="auto" w:fill="auto"/>
            <w:vAlign w:val="center"/>
          </w:tcPr>
          <w:p w14:paraId="4642B123">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数量指标</w:t>
            </w:r>
          </w:p>
        </w:tc>
        <w:tc>
          <w:tcPr>
            <w:tcW w:w="677" w:type="pct"/>
            <w:tcBorders>
              <w:top w:val="single" w:color="000000" w:sz="4" w:space="0"/>
              <w:left w:val="nil"/>
              <w:bottom w:val="nil"/>
              <w:right w:val="nil"/>
            </w:tcBorders>
            <w:shd w:val="clear" w:color="auto" w:fill="auto"/>
            <w:vAlign w:val="center"/>
          </w:tcPr>
          <w:p w14:paraId="46A0F620">
            <w:pPr>
              <w:keepNext w:val="0"/>
              <w:keepLines w:val="0"/>
              <w:widowControl/>
              <w:suppressLineNumbers w:val="0"/>
              <w:jc w:val="center"/>
              <w:rPr>
                <w:rFonts w:hint="default" w:ascii="宋体" w:hAnsi="宋体" w:eastAsia="宋体" w:cs="宋体"/>
                <w:kern w:val="0"/>
                <w:sz w:val="14"/>
                <w:szCs w:val="14"/>
                <w:lang w:val="en-US"/>
              </w:rPr>
            </w:pPr>
            <w:r>
              <w:rPr>
                <w:rFonts w:hint="eastAsia" w:cs="宋体"/>
                <w:kern w:val="0"/>
                <w:sz w:val="14"/>
                <w:szCs w:val="14"/>
                <w:lang w:val="en-US" w:eastAsia="zh-CN"/>
              </w:rPr>
              <w:t>120保障车辆数</w:t>
            </w:r>
          </w:p>
        </w:tc>
        <w:tc>
          <w:tcPr>
            <w:tcW w:w="611" w:type="pct"/>
            <w:tcBorders>
              <w:top w:val="single" w:color="000000" w:sz="4" w:space="0"/>
              <w:left w:val="single" w:color="000000" w:sz="4" w:space="0"/>
              <w:bottom w:val="nil"/>
              <w:right w:val="nil"/>
            </w:tcBorders>
            <w:shd w:val="clear" w:color="auto" w:fill="auto"/>
            <w:vAlign w:val="center"/>
          </w:tcPr>
          <w:p w14:paraId="7D01497F">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w:t>
            </w:r>
          </w:p>
        </w:tc>
        <w:tc>
          <w:tcPr>
            <w:tcW w:w="614" w:type="pct"/>
            <w:tcBorders>
              <w:top w:val="single" w:color="000000" w:sz="4" w:space="0"/>
              <w:left w:val="single" w:color="000000" w:sz="4" w:space="0"/>
              <w:bottom w:val="nil"/>
              <w:right w:val="nil"/>
            </w:tcBorders>
            <w:shd w:val="clear" w:color="auto" w:fill="auto"/>
            <w:vAlign w:val="center"/>
          </w:tcPr>
          <w:p w14:paraId="66269EA1">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3</w:t>
            </w:r>
          </w:p>
        </w:tc>
        <w:tc>
          <w:tcPr>
            <w:tcW w:w="570" w:type="pct"/>
            <w:tcBorders>
              <w:top w:val="single" w:color="000000" w:sz="4" w:space="0"/>
              <w:left w:val="single" w:color="000000" w:sz="4" w:space="0"/>
              <w:bottom w:val="nil"/>
              <w:right w:val="nil"/>
            </w:tcBorders>
            <w:shd w:val="clear" w:color="auto" w:fill="auto"/>
            <w:vAlign w:val="center"/>
          </w:tcPr>
          <w:p w14:paraId="79F9F54A">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辆</w:t>
            </w:r>
          </w:p>
        </w:tc>
        <w:tc>
          <w:tcPr>
            <w:tcW w:w="812" w:type="pct"/>
            <w:tcBorders>
              <w:top w:val="single" w:color="000000" w:sz="4" w:space="0"/>
              <w:left w:val="single" w:color="000000" w:sz="4" w:space="0"/>
              <w:bottom w:val="nil"/>
              <w:right w:val="nil"/>
            </w:tcBorders>
            <w:shd w:val="clear" w:color="auto" w:fill="auto"/>
            <w:vAlign w:val="center"/>
          </w:tcPr>
          <w:p w14:paraId="571A81F8">
            <w:pPr>
              <w:keepNext w:val="0"/>
              <w:keepLines w:val="0"/>
              <w:widowControl/>
              <w:suppressLineNumbers w:val="0"/>
              <w:jc w:val="center"/>
              <w:rPr>
                <w:rFonts w:hint="default" w:ascii="宋体" w:hAnsi="宋体" w:eastAsia="宋体" w:cs="宋体"/>
                <w:kern w:val="0"/>
                <w:sz w:val="14"/>
                <w:szCs w:val="14"/>
                <w:lang w:val="en-US" w:eastAsia="zh-CN"/>
              </w:rPr>
            </w:pPr>
          </w:p>
        </w:tc>
        <w:tc>
          <w:tcPr>
            <w:tcW w:w="519" w:type="pct"/>
            <w:tcBorders>
              <w:top w:val="single" w:color="000000" w:sz="4" w:space="0"/>
              <w:left w:val="single" w:color="000000" w:sz="4" w:space="0"/>
              <w:bottom w:val="nil"/>
              <w:right w:val="single" w:color="000000" w:sz="4" w:space="0"/>
            </w:tcBorders>
            <w:shd w:val="clear" w:color="auto" w:fill="auto"/>
            <w:vAlign w:val="center"/>
          </w:tcPr>
          <w:p w14:paraId="000F61DB">
            <w:pPr>
              <w:keepNext w:val="0"/>
              <w:keepLines w:val="0"/>
              <w:widowControl/>
              <w:suppressLineNumbers w:val="0"/>
              <w:jc w:val="center"/>
              <w:rPr>
                <w:rFonts w:hint="eastAsia" w:ascii="宋体" w:hAnsi="宋体" w:eastAsia="宋体" w:cs="宋体"/>
                <w:kern w:val="0"/>
                <w:sz w:val="14"/>
                <w:szCs w:val="14"/>
              </w:rPr>
            </w:pPr>
          </w:p>
        </w:tc>
      </w:tr>
      <w:tr w14:paraId="496153AF">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653" w:type="pct"/>
            <w:vMerge w:val="continue"/>
            <w:tcBorders>
              <w:top w:val="nil"/>
              <w:left w:val="single" w:color="auto" w:sz="4" w:space="0"/>
              <w:bottom w:val="single" w:color="auto" w:sz="4" w:space="0"/>
              <w:right w:val="single" w:color="auto" w:sz="4" w:space="0"/>
            </w:tcBorders>
            <w:shd w:val="clear" w:color="auto" w:fill="auto"/>
            <w:vAlign w:val="center"/>
          </w:tcPr>
          <w:p w14:paraId="1B06536E">
            <w:pPr>
              <w:keepNext w:val="0"/>
              <w:keepLines w:val="0"/>
              <w:widowControl/>
              <w:suppressLineNumbers w:val="0"/>
              <w:rPr>
                <w:rFonts w:hint="default" w:ascii="Times New Roman" w:hAnsi="Times New Roman" w:cs="Times New Roman"/>
                <w:sz w:val="20"/>
                <w:szCs w:val="20"/>
              </w:rPr>
            </w:pPr>
          </w:p>
        </w:tc>
        <w:tc>
          <w:tcPr>
            <w:tcW w:w="542" w:type="pct"/>
            <w:vMerge w:val="continue"/>
            <w:tcBorders>
              <w:top w:val="nil"/>
              <w:left w:val="nil"/>
              <w:bottom w:val="single" w:color="auto" w:sz="4" w:space="0"/>
              <w:right w:val="single" w:color="auto" w:sz="4" w:space="0"/>
            </w:tcBorders>
            <w:shd w:val="clear" w:color="auto" w:fill="auto"/>
            <w:vAlign w:val="center"/>
          </w:tcPr>
          <w:p w14:paraId="2755BC9A">
            <w:pPr>
              <w:keepNext w:val="0"/>
              <w:keepLines w:val="0"/>
              <w:widowControl/>
              <w:suppressLineNumbers w:val="0"/>
              <w:rPr>
                <w:rFonts w:hint="default" w:ascii="Times New Roman" w:hAnsi="Times New Roman" w:cs="Times New Roman"/>
                <w:sz w:val="20"/>
                <w:szCs w:val="20"/>
              </w:rPr>
            </w:pPr>
          </w:p>
        </w:tc>
        <w:tc>
          <w:tcPr>
            <w:tcW w:w="677" w:type="pct"/>
            <w:tcBorders>
              <w:top w:val="single" w:color="000000" w:sz="4" w:space="0"/>
              <w:left w:val="nil"/>
              <w:bottom w:val="nil"/>
              <w:right w:val="nil"/>
            </w:tcBorders>
            <w:shd w:val="clear" w:color="auto" w:fill="auto"/>
            <w:vAlign w:val="center"/>
          </w:tcPr>
          <w:p w14:paraId="3A737F68">
            <w:pPr>
              <w:keepNext w:val="0"/>
              <w:keepLines w:val="0"/>
              <w:widowControl/>
              <w:suppressLineNumbers w:val="0"/>
              <w:adjustRightInd w:val="0"/>
              <w:snapToGrid w:val="0"/>
              <w:ind w:left="0" w:leftChars="0" w:right="0" w:rightChars="0"/>
              <w:jc w:val="center"/>
              <w:rPr>
                <w:rFonts w:hint="default" w:ascii="仿宋" w:hAnsi="仿宋" w:eastAsia="仿宋" w:cs="宋体"/>
                <w:color w:val="000000"/>
                <w:kern w:val="0"/>
                <w:sz w:val="24"/>
                <w:szCs w:val="21"/>
                <w:lang w:val="en-US" w:eastAsia="zh-CN" w:bidi="ar"/>
              </w:rPr>
            </w:pPr>
            <w:r>
              <w:rPr>
                <w:rFonts w:hint="eastAsia" w:cs="宋体"/>
                <w:kern w:val="0"/>
                <w:sz w:val="14"/>
                <w:szCs w:val="14"/>
                <w:lang w:val="en-US" w:eastAsia="zh-CN"/>
              </w:rPr>
              <w:t>医疗卫生宣传次数</w:t>
            </w:r>
          </w:p>
        </w:tc>
        <w:tc>
          <w:tcPr>
            <w:tcW w:w="611" w:type="pct"/>
            <w:tcBorders>
              <w:top w:val="single" w:color="000000" w:sz="4" w:space="0"/>
              <w:left w:val="single" w:color="000000" w:sz="4" w:space="0"/>
              <w:bottom w:val="nil"/>
              <w:right w:val="nil"/>
            </w:tcBorders>
            <w:shd w:val="clear" w:color="auto" w:fill="auto"/>
            <w:vAlign w:val="center"/>
          </w:tcPr>
          <w:p w14:paraId="70639ACD">
            <w:pPr>
              <w:keepNext w:val="0"/>
              <w:keepLines w:val="0"/>
              <w:widowControl/>
              <w:suppressLineNumbers w:val="0"/>
              <w:adjustRightInd w:val="0"/>
              <w:snapToGrid w:val="0"/>
              <w:ind w:left="0" w:leftChars="0" w:right="0" w:rightChars="0"/>
              <w:jc w:val="center"/>
              <w:rPr>
                <w:rFonts w:hint="default" w:ascii="仿宋" w:hAnsi="仿宋" w:eastAsia="仿宋" w:cs="宋体"/>
                <w:color w:val="000000"/>
                <w:kern w:val="0"/>
                <w:sz w:val="24"/>
                <w:szCs w:val="21"/>
                <w:lang w:val="en-US" w:eastAsia="zh-CN" w:bidi="ar"/>
              </w:rPr>
            </w:pPr>
            <w:r>
              <w:rPr>
                <w:rFonts w:hint="eastAsia" w:cs="宋体"/>
                <w:kern w:val="0"/>
                <w:sz w:val="14"/>
                <w:szCs w:val="14"/>
                <w:lang w:val="en-US" w:eastAsia="zh-CN"/>
              </w:rPr>
              <w:t>≥</w:t>
            </w:r>
          </w:p>
        </w:tc>
        <w:tc>
          <w:tcPr>
            <w:tcW w:w="614" w:type="pct"/>
            <w:tcBorders>
              <w:top w:val="single" w:color="000000" w:sz="4" w:space="0"/>
              <w:left w:val="single" w:color="000000" w:sz="4" w:space="0"/>
              <w:bottom w:val="nil"/>
              <w:right w:val="nil"/>
            </w:tcBorders>
            <w:shd w:val="clear" w:color="auto" w:fill="auto"/>
            <w:vAlign w:val="center"/>
          </w:tcPr>
          <w:p w14:paraId="1FAD6173">
            <w:pPr>
              <w:keepNext w:val="0"/>
              <w:keepLines w:val="0"/>
              <w:widowControl/>
              <w:suppressLineNumbers w:val="0"/>
              <w:adjustRightInd w:val="0"/>
              <w:snapToGrid w:val="0"/>
              <w:ind w:left="0" w:leftChars="0" w:right="0" w:rightChars="0"/>
              <w:jc w:val="center"/>
              <w:rPr>
                <w:rFonts w:hint="default" w:ascii="仿宋" w:hAnsi="仿宋" w:eastAsia="仿宋" w:cs="宋体"/>
                <w:color w:val="000000"/>
                <w:kern w:val="0"/>
                <w:sz w:val="24"/>
                <w:szCs w:val="21"/>
                <w:lang w:val="en-US" w:eastAsia="zh-CN" w:bidi="ar"/>
              </w:rPr>
            </w:pPr>
            <w:r>
              <w:rPr>
                <w:rFonts w:hint="eastAsia" w:cs="宋体"/>
                <w:kern w:val="0"/>
                <w:sz w:val="14"/>
                <w:szCs w:val="14"/>
                <w:lang w:val="en-US" w:eastAsia="zh-CN"/>
              </w:rPr>
              <w:t>1</w:t>
            </w:r>
          </w:p>
        </w:tc>
        <w:tc>
          <w:tcPr>
            <w:tcW w:w="570" w:type="pct"/>
            <w:tcBorders>
              <w:top w:val="single" w:color="000000" w:sz="4" w:space="0"/>
              <w:left w:val="single" w:color="000000" w:sz="4" w:space="0"/>
              <w:bottom w:val="nil"/>
              <w:right w:val="nil"/>
            </w:tcBorders>
            <w:shd w:val="clear" w:color="auto" w:fill="auto"/>
            <w:vAlign w:val="center"/>
          </w:tcPr>
          <w:p w14:paraId="2BA08B6B">
            <w:pPr>
              <w:keepNext w:val="0"/>
              <w:keepLines w:val="0"/>
              <w:widowControl/>
              <w:suppressLineNumbers w:val="0"/>
              <w:adjustRightInd w:val="0"/>
              <w:snapToGrid w:val="0"/>
              <w:ind w:left="0" w:leftChars="0" w:right="0" w:rightChars="0"/>
              <w:jc w:val="center"/>
              <w:rPr>
                <w:rFonts w:hint="default" w:ascii="仿宋" w:hAnsi="仿宋" w:eastAsia="仿宋" w:cs="宋体"/>
                <w:color w:val="000000"/>
                <w:kern w:val="0"/>
                <w:sz w:val="24"/>
                <w:szCs w:val="21"/>
                <w:lang w:val="en-US" w:eastAsia="zh-CN" w:bidi="ar"/>
              </w:rPr>
            </w:pPr>
            <w:r>
              <w:rPr>
                <w:rFonts w:hint="eastAsia" w:cs="宋体"/>
                <w:kern w:val="0"/>
                <w:sz w:val="14"/>
                <w:szCs w:val="14"/>
                <w:lang w:val="en-US" w:eastAsia="zh-CN"/>
              </w:rPr>
              <w:t>次</w:t>
            </w:r>
          </w:p>
        </w:tc>
        <w:tc>
          <w:tcPr>
            <w:tcW w:w="812" w:type="pct"/>
            <w:tcBorders>
              <w:top w:val="single" w:color="000000" w:sz="4" w:space="0"/>
              <w:left w:val="single" w:color="000000" w:sz="4" w:space="0"/>
              <w:bottom w:val="nil"/>
              <w:right w:val="nil"/>
            </w:tcBorders>
            <w:shd w:val="clear" w:color="auto" w:fill="auto"/>
            <w:vAlign w:val="center"/>
          </w:tcPr>
          <w:p w14:paraId="15A60FC4">
            <w:pPr>
              <w:keepNext w:val="0"/>
              <w:keepLines w:val="0"/>
              <w:widowControl/>
              <w:suppressLineNumbers w:val="0"/>
              <w:jc w:val="center"/>
              <w:rPr>
                <w:rFonts w:hint="default" w:ascii="宋体" w:hAnsi="宋体" w:eastAsia="宋体" w:cs="宋体"/>
                <w:kern w:val="0"/>
                <w:sz w:val="14"/>
                <w:szCs w:val="14"/>
                <w:lang w:val="en-US" w:eastAsia="zh-CN"/>
              </w:rPr>
            </w:pPr>
          </w:p>
        </w:tc>
        <w:tc>
          <w:tcPr>
            <w:tcW w:w="519" w:type="pct"/>
            <w:tcBorders>
              <w:top w:val="single" w:color="000000" w:sz="4" w:space="0"/>
              <w:left w:val="single" w:color="000000" w:sz="4" w:space="0"/>
              <w:bottom w:val="nil"/>
              <w:right w:val="single" w:color="000000" w:sz="4" w:space="0"/>
            </w:tcBorders>
            <w:shd w:val="clear" w:color="auto" w:fill="auto"/>
            <w:vAlign w:val="center"/>
          </w:tcPr>
          <w:p w14:paraId="1BE32FDD">
            <w:pPr>
              <w:keepNext w:val="0"/>
              <w:keepLines w:val="0"/>
              <w:widowControl/>
              <w:suppressLineNumbers w:val="0"/>
              <w:jc w:val="center"/>
              <w:rPr>
                <w:rFonts w:hint="eastAsia" w:ascii="宋体" w:hAnsi="宋体" w:eastAsia="宋体" w:cs="宋体"/>
                <w:kern w:val="0"/>
                <w:sz w:val="14"/>
                <w:szCs w:val="14"/>
              </w:rPr>
            </w:pPr>
          </w:p>
        </w:tc>
      </w:tr>
      <w:tr w14:paraId="6E7C94AE">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653" w:type="pct"/>
            <w:vMerge w:val="continue"/>
            <w:tcBorders>
              <w:top w:val="nil"/>
              <w:left w:val="single" w:color="auto" w:sz="4" w:space="0"/>
              <w:bottom w:val="single" w:color="auto" w:sz="4" w:space="0"/>
              <w:right w:val="single" w:color="auto" w:sz="4" w:space="0"/>
            </w:tcBorders>
            <w:shd w:val="clear" w:color="auto" w:fill="auto"/>
            <w:vAlign w:val="center"/>
          </w:tcPr>
          <w:p w14:paraId="1750B087">
            <w:pPr>
              <w:keepNext w:val="0"/>
              <w:keepLines w:val="0"/>
              <w:widowControl/>
              <w:suppressLineNumbers w:val="0"/>
              <w:rPr>
                <w:rFonts w:hint="default" w:ascii="Times New Roman" w:hAnsi="Times New Roman" w:cs="Times New Roman"/>
                <w:sz w:val="20"/>
                <w:szCs w:val="20"/>
              </w:rPr>
            </w:pPr>
          </w:p>
        </w:tc>
        <w:tc>
          <w:tcPr>
            <w:tcW w:w="542" w:type="pct"/>
            <w:vMerge w:val="restart"/>
            <w:tcBorders>
              <w:top w:val="nil"/>
              <w:left w:val="nil"/>
              <w:right w:val="single" w:color="auto" w:sz="4" w:space="0"/>
            </w:tcBorders>
            <w:shd w:val="clear" w:color="auto" w:fill="auto"/>
            <w:vAlign w:val="center"/>
          </w:tcPr>
          <w:p w14:paraId="6F31ABCE">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质量指标</w:t>
            </w:r>
          </w:p>
        </w:tc>
        <w:tc>
          <w:tcPr>
            <w:tcW w:w="677" w:type="pct"/>
            <w:tcBorders>
              <w:top w:val="single" w:color="000000" w:sz="4" w:space="0"/>
              <w:left w:val="nil"/>
              <w:bottom w:val="nil"/>
              <w:right w:val="nil"/>
            </w:tcBorders>
            <w:shd w:val="clear" w:color="auto" w:fill="auto"/>
            <w:vAlign w:val="center"/>
          </w:tcPr>
          <w:p w14:paraId="5717A5FC">
            <w:pPr>
              <w:keepNext w:val="0"/>
              <w:keepLines w:val="0"/>
              <w:widowControl/>
              <w:suppressLineNumbers w:val="0"/>
              <w:jc w:val="center"/>
              <w:rPr>
                <w:rFonts w:hint="eastAsia" w:ascii="宋体" w:hAnsi="宋体" w:eastAsia="宋体" w:cs="宋体"/>
                <w:kern w:val="0"/>
                <w:sz w:val="14"/>
                <w:szCs w:val="14"/>
              </w:rPr>
            </w:pPr>
            <w:bookmarkStart w:id="0" w:name="OLE_LINK2"/>
            <w:r>
              <w:rPr>
                <w:rFonts w:hint="eastAsia" w:cs="宋体"/>
                <w:kern w:val="0"/>
                <w:sz w:val="14"/>
                <w:szCs w:val="14"/>
                <w:lang w:val="en-US" w:eastAsia="zh-CN"/>
              </w:rPr>
              <w:t>院感防控工作规范性</w:t>
            </w:r>
            <w:bookmarkEnd w:id="0"/>
          </w:p>
        </w:tc>
        <w:tc>
          <w:tcPr>
            <w:tcW w:w="611" w:type="pct"/>
            <w:tcBorders>
              <w:top w:val="single" w:color="000000" w:sz="4" w:space="0"/>
              <w:left w:val="single" w:color="000000" w:sz="4" w:space="0"/>
              <w:bottom w:val="nil"/>
              <w:right w:val="nil"/>
            </w:tcBorders>
            <w:shd w:val="clear" w:color="auto" w:fill="auto"/>
            <w:vAlign w:val="center"/>
          </w:tcPr>
          <w:p w14:paraId="47431BA6">
            <w:pPr>
              <w:keepNext w:val="0"/>
              <w:keepLines w:val="0"/>
              <w:widowControl/>
              <w:suppressLineNumbers w:val="0"/>
              <w:ind w:left="0" w:leftChars="0" w:right="0" w:rightChars="0"/>
              <w:jc w:val="center"/>
              <w:rPr>
                <w:rFonts w:hint="eastAsia" w:ascii="宋体" w:hAnsi="宋体" w:eastAsia="宋体" w:cs="宋体"/>
                <w:kern w:val="0"/>
                <w:sz w:val="14"/>
                <w:szCs w:val="14"/>
              </w:rPr>
            </w:pPr>
            <w:r>
              <w:rPr>
                <w:rFonts w:hint="eastAsia" w:cs="宋体"/>
                <w:kern w:val="0"/>
                <w:sz w:val="14"/>
                <w:szCs w:val="14"/>
                <w:lang w:val="en-US" w:eastAsia="zh-CN"/>
              </w:rPr>
              <w:t>定性</w:t>
            </w:r>
          </w:p>
        </w:tc>
        <w:tc>
          <w:tcPr>
            <w:tcW w:w="614" w:type="pct"/>
            <w:tcBorders>
              <w:top w:val="single" w:color="000000" w:sz="4" w:space="0"/>
              <w:left w:val="single" w:color="000000" w:sz="4" w:space="0"/>
              <w:bottom w:val="nil"/>
              <w:right w:val="nil"/>
            </w:tcBorders>
            <w:shd w:val="clear" w:color="auto" w:fill="auto"/>
            <w:vAlign w:val="center"/>
          </w:tcPr>
          <w:p w14:paraId="7A27D3EC">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规范</w:t>
            </w:r>
          </w:p>
        </w:tc>
        <w:tc>
          <w:tcPr>
            <w:tcW w:w="570" w:type="pct"/>
            <w:tcBorders>
              <w:top w:val="single" w:color="000000" w:sz="4" w:space="0"/>
              <w:left w:val="single" w:color="000000" w:sz="4" w:space="0"/>
              <w:bottom w:val="nil"/>
              <w:right w:val="nil"/>
            </w:tcBorders>
            <w:shd w:val="clear" w:color="auto" w:fill="auto"/>
            <w:vAlign w:val="center"/>
          </w:tcPr>
          <w:p w14:paraId="4331E32E">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规范</w:t>
            </w:r>
          </w:p>
        </w:tc>
        <w:tc>
          <w:tcPr>
            <w:tcW w:w="812" w:type="pct"/>
            <w:tcBorders>
              <w:top w:val="single" w:color="000000" w:sz="4" w:space="0"/>
              <w:left w:val="single" w:color="000000" w:sz="4" w:space="0"/>
              <w:bottom w:val="nil"/>
              <w:right w:val="nil"/>
            </w:tcBorders>
            <w:shd w:val="clear" w:color="auto" w:fill="auto"/>
            <w:vAlign w:val="center"/>
          </w:tcPr>
          <w:p w14:paraId="09F4B150">
            <w:pPr>
              <w:keepNext w:val="0"/>
              <w:keepLines w:val="0"/>
              <w:widowControl/>
              <w:suppressLineNumbers w:val="0"/>
              <w:ind w:left="0" w:leftChars="0" w:right="0" w:rightChars="0"/>
              <w:jc w:val="center"/>
              <w:rPr>
                <w:rFonts w:hint="default" w:ascii="宋体" w:hAnsi="宋体" w:eastAsia="宋体" w:cs="宋体"/>
                <w:kern w:val="0"/>
                <w:sz w:val="14"/>
                <w:szCs w:val="14"/>
                <w:lang w:val="en-US" w:eastAsia="zh-CN"/>
              </w:rPr>
            </w:pPr>
          </w:p>
        </w:tc>
        <w:tc>
          <w:tcPr>
            <w:tcW w:w="519" w:type="pct"/>
            <w:tcBorders>
              <w:top w:val="single" w:color="000000" w:sz="4" w:space="0"/>
              <w:left w:val="single" w:color="000000" w:sz="4" w:space="0"/>
              <w:bottom w:val="nil"/>
              <w:right w:val="single" w:color="000000" w:sz="4" w:space="0"/>
            </w:tcBorders>
            <w:shd w:val="clear" w:color="auto" w:fill="auto"/>
            <w:vAlign w:val="center"/>
          </w:tcPr>
          <w:p w14:paraId="415371D5">
            <w:pPr>
              <w:keepNext w:val="0"/>
              <w:keepLines w:val="0"/>
              <w:widowControl/>
              <w:suppressLineNumbers w:val="0"/>
              <w:jc w:val="center"/>
              <w:rPr>
                <w:rFonts w:hint="eastAsia" w:ascii="宋体" w:hAnsi="宋体" w:eastAsia="宋体" w:cs="宋体"/>
                <w:kern w:val="0"/>
                <w:sz w:val="14"/>
                <w:szCs w:val="14"/>
              </w:rPr>
            </w:pPr>
          </w:p>
        </w:tc>
      </w:tr>
      <w:tr w14:paraId="0A8FF919">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653" w:type="pct"/>
            <w:vMerge w:val="continue"/>
            <w:tcBorders>
              <w:top w:val="nil"/>
              <w:left w:val="single" w:color="auto" w:sz="4" w:space="0"/>
              <w:bottom w:val="single" w:color="auto" w:sz="4" w:space="0"/>
              <w:right w:val="single" w:color="auto" w:sz="4" w:space="0"/>
            </w:tcBorders>
            <w:shd w:val="clear" w:color="auto" w:fill="auto"/>
            <w:vAlign w:val="center"/>
          </w:tcPr>
          <w:p w14:paraId="123A1540">
            <w:pPr>
              <w:keepNext w:val="0"/>
              <w:keepLines w:val="0"/>
              <w:widowControl/>
              <w:suppressLineNumbers w:val="0"/>
              <w:rPr>
                <w:rFonts w:hint="default" w:ascii="Times New Roman" w:hAnsi="Times New Roman" w:cs="Times New Roman"/>
                <w:sz w:val="20"/>
                <w:szCs w:val="20"/>
              </w:rPr>
            </w:pPr>
          </w:p>
        </w:tc>
        <w:tc>
          <w:tcPr>
            <w:tcW w:w="542" w:type="pct"/>
            <w:vMerge w:val="continue"/>
            <w:tcBorders>
              <w:left w:val="nil"/>
              <w:right w:val="single" w:color="auto" w:sz="4" w:space="0"/>
            </w:tcBorders>
            <w:shd w:val="clear" w:color="auto" w:fill="auto"/>
            <w:vAlign w:val="center"/>
          </w:tcPr>
          <w:p w14:paraId="6DB424C2">
            <w:pPr>
              <w:keepNext w:val="0"/>
              <w:keepLines w:val="0"/>
              <w:widowControl/>
              <w:suppressLineNumbers w:val="0"/>
              <w:rPr>
                <w:rFonts w:hint="default" w:ascii="Times New Roman" w:hAnsi="Times New Roman" w:cs="Times New Roman"/>
                <w:sz w:val="20"/>
                <w:szCs w:val="20"/>
              </w:rPr>
            </w:pPr>
          </w:p>
        </w:tc>
        <w:tc>
          <w:tcPr>
            <w:tcW w:w="677" w:type="pct"/>
            <w:tcBorders>
              <w:top w:val="single" w:color="000000" w:sz="4" w:space="0"/>
              <w:left w:val="nil"/>
              <w:bottom w:val="nil"/>
              <w:right w:val="nil"/>
            </w:tcBorders>
            <w:shd w:val="clear" w:color="auto" w:fill="auto"/>
            <w:vAlign w:val="center"/>
          </w:tcPr>
          <w:p w14:paraId="23F77873">
            <w:pPr>
              <w:keepNext w:val="0"/>
              <w:keepLines w:val="0"/>
              <w:widowControl/>
              <w:suppressLineNumbers w:val="0"/>
              <w:jc w:val="center"/>
              <w:rPr>
                <w:rFonts w:hint="default" w:cs="宋体"/>
                <w:kern w:val="0"/>
                <w:sz w:val="14"/>
                <w:szCs w:val="14"/>
                <w:lang w:val="en-US" w:eastAsia="zh-CN"/>
              </w:rPr>
            </w:pPr>
            <w:r>
              <w:rPr>
                <w:rFonts w:hint="eastAsia" w:cs="宋体"/>
                <w:kern w:val="0"/>
                <w:sz w:val="14"/>
                <w:szCs w:val="14"/>
                <w:lang w:val="en-US" w:eastAsia="zh-CN"/>
              </w:rPr>
              <w:t>急救能力考核</w:t>
            </w:r>
          </w:p>
        </w:tc>
        <w:tc>
          <w:tcPr>
            <w:tcW w:w="611" w:type="pct"/>
            <w:tcBorders>
              <w:top w:val="single" w:color="000000" w:sz="4" w:space="0"/>
              <w:left w:val="single" w:color="000000" w:sz="4" w:space="0"/>
              <w:bottom w:val="nil"/>
              <w:right w:val="nil"/>
            </w:tcBorders>
            <w:shd w:val="clear" w:color="auto" w:fill="auto"/>
            <w:vAlign w:val="center"/>
          </w:tcPr>
          <w:p w14:paraId="735BBAD8">
            <w:pPr>
              <w:keepNext w:val="0"/>
              <w:keepLines w:val="0"/>
              <w:widowControl/>
              <w:suppressLineNumbers w:val="0"/>
              <w:jc w:val="center"/>
              <w:rPr>
                <w:rFonts w:hint="eastAsia" w:cs="宋体"/>
                <w:kern w:val="0"/>
                <w:sz w:val="14"/>
                <w:szCs w:val="14"/>
                <w:lang w:val="en-US" w:eastAsia="zh-CN"/>
              </w:rPr>
            </w:pPr>
            <w:r>
              <w:rPr>
                <w:rFonts w:hint="eastAsia" w:cs="宋体"/>
                <w:kern w:val="0"/>
                <w:sz w:val="14"/>
                <w:szCs w:val="14"/>
                <w:lang w:val="en-US" w:eastAsia="zh-CN"/>
              </w:rPr>
              <w:t>定性</w:t>
            </w:r>
          </w:p>
        </w:tc>
        <w:tc>
          <w:tcPr>
            <w:tcW w:w="614" w:type="pct"/>
            <w:tcBorders>
              <w:top w:val="single" w:color="000000" w:sz="4" w:space="0"/>
              <w:left w:val="single" w:color="000000" w:sz="4" w:space="0"/>
              <w:bottom w:val="nil"/>
              <w:right w:val="nil"/>
            </w:tcBorders>
            <w:shd w:val="clear" w:color="auto" w:fill="auto"/>
            <w:vAlign w:val="center"/>
          </w:tcPr>
          <w:p w14:paraId="03D75D3A">
            <w:pPr>
              <w:keepNext w:val="0"/>
              <w:keepLines w:val="0"/>
              <w:widowControl/>
              <w:suppressLineNumbers w:val="0"/>
              <w:jc w:val="center"/>
              <w:rPr>
                <w:rFonts w:hint="eastAsia" w:cs="宋体"/>
                <w:kern w:val="0"/>
                <w:sz w:val="14"/>
                <w:szCs w:val="14"/>
                <w:lang w:val="en-US" w:eastAsia="zh-CN"/>
              </w:rPr>
            </w:pPr>
            <w:r>
              <w:rPr>
                <w:rFonts w:hint="eastAsia" w:cs="宋体"/>
                <w:kern w:val="0"/>
                <w:sz w:val="14"/>
                <w:szCs w:val="14"/>
                <w:lang w:val="en-US" w:eastAsia="zh-CN"/>
              </w:rPr>
              <w:t>合格</w:t>
            </w:r>
          </w:p>
        </w:tc>
        <w:tc>
          <w:tcPr>
            <w:tcW w:w="570" w:type="pct"/>
            <w:tcBorders>
              <w:top w:val="single" w:color="000000" w:sz="4" w:space="0"/>
              <w:left w:val="single" w:color="000000" w:sz="4" w:space="0"/>
              <w:bottom w:val="nil"/>
              <w:right w:val="nil"/>
            </w:tcBorders>
            <w:shd w:val="clear" w:color="auto" w:fill="auto"/>
            <w:vAlign w:val="center"/>
          </w:tcPr>
          <w:p w14:paraId="06A8CDF6">
            <w:pPr>
              <w:keepNext w:val="0"/>
              <w:keepLines w:val="0"/>
              <w:widowControl/>
              <w:suppressLineNumbers w:val="0"/>
              <w:jc w:val="center"/>
              <w:rPr>
                <w:rFonts w:hint="eastAsia" w:cs="宋体"/>
                <w:kern w:val="0"/>
                <w:sz w:val="14"/>
                <w:szCs w:val="14"/>
                <w:lang w:val="en-US" w:eastAsia="zh-CN"/>
              </w:rPr>
            </w:pPr>
            <w:r>
              <w:rPr>
                <w:rFonts w:hint="eastAsia" w:cs="宋体"/>
                <w:kern w:val="0"/>
                <w:sz w:val="14"/>
                <w:szCs w:val="14"/>
                <w:lang w:val="en-US" w:eastAsia="zh-CN"/>
              </w:rPr>
              <w:t>合格</w:t>
            </w:r>
          </w:p>
        </w:tc>
        <w:tc>
          <w:tcPr>
            <w:tcW w:w="812" w:type="pct"/>
            <w:tcBorders>
              <w:top w:val="single" w:color="000000" w:sz="4" w:space="0"/>
              <w:left w:val="single" w:color="000000" w:sz="4" w:space="0"/>
              <w:bottom w:val="nil"/>
              <w:right w:val="nil"/>
            </w:tcBorders>
            <w:shd w:val="clear" w:color="auto" w:fill="auto"/>
            <w:vAlign w:val="center"/>
          </w:tcPr>
          <w:p w14:paraId="7B6D1B66">
            <w:pPr>
              <w:keepNext w:val="0"/>
              <w:keepLines w:val="0"/>
              <w:widowControl/>
              <w:suppressLineNumbers w:val="0"/>
              <w:jc w:val="center"/>
              <w:rPr>
                <w:rFonts w:hint="default" w:cs="宋体"/>
                <w:kern w:val="0"/>
                <w:sz w:val="14"/>
                <w:szCs w:val="14"/>
                <w:lang w:val="en-US" w:eastAsia="zh-CN"/>
              </w:rPr>
            </w:pPr>
          </w:p>
        </w:tc>
        <w:tc>
          <w:tcPr>
            <w:tcW w:w="519" w:type="pct"/>
            <w:tcBorders>
              <w:top w:val="single" w:color="000000" w:sz="4" w:space="0"/>
              <w:left w:val="single" w:color="000000" w:sz="4" w:space="0"/>
              <w:bottom w:val="nil"/>
              <w:right w:val="single" w:color="000000" w:sz="4" w:space="0"/>
            </w:tcBorders>
            <w:shd w:val="clear" w:color="auto" w:fill="auto"/>
            <w:vAlign w:val="center"/>
          </w:tcPr>
          <w:p w14:paraId="0E5927D5">
            <w:pPr>
              <w:keepNext w:val="0"/>
              <w:keepLines w:val="0"/>
              <w:widowControl/>
              <w:suppressLineNumbers w:val="0"/>
              <w:jc w:val="center"/>
              <w:rPr>
                <w:rFonts w:hint="eastAsia" w:ascii="宋体" w:hAnsi="宋体" w:eastAsia="宋体" w:cs="宋体"/>
                <w:kern w:val="0"/>
                <w:sz w:val="14"/>
                <w:szCs w:val="14"/>
              </w:rPr>
            </w:pPr>
          </w:p>
        </w:tc>
      </w:tr>
      <w:tr w14:paraId="205B1777">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653" w:type="pct"/>
            <w:vMerge w:val="continue"/>
            <w:tcBorders>
              <w:top w:val="nil"/>
              <w:left w:val="single" w:color="auto" w:sz="4" w:space="0"/>
              <w:bottom w:val="single" w:color="auto" w:sz="4" w:space="0"/>
              <w:right w:val="single" w:color="auto" w:sz="4" w:space="0"/>
            </w:tcBorders>
            <w:shd w:val="clear" w:color="auto" w:fill="auto"/>
            <w:vAlign w:val="center"/>
          </w:tcPr>
          <w:p w14:paraId="44A86EC8">
            <w:pPr>
              <w:keepNext w:val="0"/>
              <w:keepLines w:val="0"/>
              <w:widowControl/>
              <w:suppressLineNumbers w:val="0"/>
              <w:rPr>
                <w:rFonts w:hint="default" w:ascii="Times New Roman" w:hAnsi="Times New Roman" w:cs="Times New Roman"/>
                <w:sz w:val="20"/>
                <w:szCs w:val="20"/>
              </w:rPr>
            </w:pPr>
          </w:p>
        </w:tc>
        <w:tc>
          <w:tcPr>
            <w:tcW w:w="542" w:type="pct"/>
            <w:vMerge w:val="continue"/>
            <w:tcBorders>
              <w:left w:val="nil"/>
              <w:bottom w:val="single" w:color="auto" w:sz="4" w:space="0"/>
              <w:right w:val="single" w:color="auto" w:sz="4" w:space="0"/>
            </w:tcBorders>
            <w:shd w:val="clear" w:color="auto" w:fill="auto"/>
            <w:vAlign w:val="center"/>
          </w:tcPr>
          <w:p w14:paraId="2513B5EB">
            <w:pPr>
              <w:keepNext w:val="0"/>
              <w:keepLines w:val="0"/>
              <w:widowControl/>
              <w:suppressLineNumbers w:val="0"/>
              <w:rPr>
                <w:rFonts w:hint="default" w:ascii="Times New Roman" w:hAnsi="Times New Roman" w:cs="Times New Roman"/>
                <w:sz w:val="20"/>
                <w:szCs w:val="20"/>
              </w:rPr>
            </w:pPr>
          </w:p>
        </w:tc>
        <w:tc>
          <w:tcPr>
            <w:tcW w:w="677" w:type="pct"/>
            <w:tcBorders>
              <w:top w:val="single" w:color="000000" w:sz="4" w:space="0"/>
              <w:left w:val="nil"/>
              <w:bottom w:val="nil"/>
              <w:right w:val="nil"/>
            </w:tcBorders>
            <w:shd w:val="clear" w:color="auto" w:fill="auto"/>
            <w:vAlign w:val="center"/>
          </w:tcPr>
          <w:p w14:paraId="4DF95792">
            <w:pPr>
              <w:keepNext w:val="0"/>
              <w:keepLines w:val="0"/>
              <w:widowControl/>
              <w:suppressLineNumbers w:val="0"/>
              <w:jc w:val="center"/>
              <w:rPr>
                <w:rFonts w:hint="default" w:cs="宋体"/>
                <w:kern w:val="0"/>
                <w:sz w:val="14"/>
                <w:szCs w:val="14"/>
                <w:lang w:val="en-US" w:eastAsia="zh-CN"/>
              </w:rPr>
            </w:pPr>
            <w:r>
              <w:rPr>
                <w:rFonts w:hint="eastAsia" w:cs="宋体"/>
                <w:kern w:val="0"/>
                <w:sz w:val="14"/>
                <w:szCs w:val="14"/>
                <w:lang w:val="en-US" w:eastAsia="zh-CN"/>
              </w:rPr>
              <w:t>医疗宣传覆盖率</w:t>
            </w:r>
          </w:p>
        </w:tc>
        <w:tc>
          <w:tcPr>
            <w:tcW w:w="611" w:type="pct"/>
            <w:tcBorders>
              <w:top w:val="single" w:color="000000" w:sz="4" w:space="0"/>
              <w:left w:val="single" w:color="000000" w:sz="4" w:space="0"/>
              <w:bottom w:val="nil"/>
              <w:right w:val="nil"/>
            </w:tcBorders>
            <w:shd w:val="clear" w:color="auto" w:fill="auto"/>
            <w:vAlign w:val="center"/>
          </w:tcPr>
          <w:p w14:paraId="3DB195DD">
            <w:pPr>
              <w:keepNext w:val="0"/>
              <w:keepLines w:val="0"/>
              <w:widowControl/>
              <w:suppressLineNumbers w:val="0"/>
              <w:jc w:val="center"/>
              <w:rPr>
                <w:rFonts w:hint="default" w:cs="宋体"/>
                <w:kern w:val="0"/>
                <w:sz w:val="14"/>
                <w:szCs w:val="14"/>
                <w:lang w:val="en-US" w:eastAsia="zh-CN"/>
              </w:rPr>
            </w:pPr>
            <w:r>
              <w:rPr>
                <w:rFonts w:hint="eastAsia" w:cs="宋体"/>
                <w:color w:val="auto"/>
                <w:kern w:val="0"/>
                <w:sz w:val="14"/>
                <w:szCs w:val="14"/>
                <w:lang w:val="en-US" w:eastAsia="zh-CN"/>
              </w:rPr>
              <w:t>＝</w:t>
            </w:r>
          </w:p>
        </w:tc>
        <w:tc>
          <w:tcPr>
            <w:tcW w:w="614" w:type="pct"/>
            <w:tcBorders>
              <w:top w:val="single" w:color="000000" w:sz="4" w:space="0"/>
              <w:left w:val="single" w:color="000000" w:sz="4" w:space="0"/>
              <w:bottom w:val="nil"/>
              <w:right w:val="nil"/>
            </w:tcBorders>
            <w:shd w:val="clear" w:color="auto" w:fill="auto"/>
            <w:vAlign w:val="center"/>
          </w:tcPr>
          <w:p w14:paraId="5ADEB1D1">
            <w:pPr>
              <w:keepNext w:val="0"/>
              <w:keepLines w:val="0"/>
              <w:widowControl/>
              <w:suppressLineNumbers w:val="0"/>
              <w:jc w:val="center"/>
              <w:rPr>
                <w:rFonts w:hint="default" w:cs="宋体"/>
                <w:kern w:val="0"/>
                <w:sz w:val="14"/>
                <w:szCs w:val="14"/>
                <w:lang w:val="en-US" w:eastAsia="zh-CN"/>
              </w:rPr>
            </w:pPr>
            <w:r>
              <w:rPr>
                <w:rFonts w:hint="eastAsia" w:cs="宋体"/>
                <w:kern w:val="0"/>
                <w:sz w:val="14"/>
                <w:szCs w:val="14"/>
                <w:lang w:val="en-US" w:eastAsia="zh-CN"/>
              </w:rPr>
              <w:t>85</w:t>
            </w:r>
          </w:p>
        </w:tc>
        <w:tc>
          <w:tcPr>
            <w:tcW w:w="570" w:type="pct"/>
            <w:tcBorders>
              <w:top w:val="single" w:color="000000" w:sz="4" w:space="0"/>
              <w:left w:val="single" w:color="000000" w:sz="4" w:space="0"/>
              <w:bottom w:val="nil"/>
              <w:right w:val="nil"/>
            </w:tcBorders>
            <w:shd w:val="clear" w:color="auto" w:fill="auto"/>
            <w:vAlign w:val="center"/>
          </w:tcPr>
          <w:p w14:paraId="46F4C1B5">
            <w:pPr>
              <w:keepNext w:val="0"/>
              <w:keepLines w:val="0"/>
              <w:widowControl/>
              <w:suppressLineNumbers w:val="0"/>
              <w:jc w:val="center"/>
              <w:rPr>
                <w:rFonts w:hint="default" w:cs="宋体"/>
                <w:kern w:val="0"/>
                <w:sz w:val="14"/>
                <w:szCs w:val="14"/>
                <w:lang w:val="en-US" w:eastAsia="zh-CN"/>
              </w:rPr>
            </w:pPr>
            <w:r>
              <w:rPr>
                <w:rFonts w:hint="eastAsia" w:cs="宋体"/>
                <w:kern w:val="0"/>
                <w:sz w:val="14"/>
                <w:szCs w:val="14"/>
                <w:lang w:val="en-US" w:eastAsia="zh-CN"/>
              </w:rPr>
              <w:t>%</w:t>
            </w:r>
          </w:p>
        </w:tc>
        <w:tc>
          <w:tcPr>
            <w:tcW w:w="812" w:type="pct"/>
            <w:tcBorders>
              <w:top w:val="single" w:color="000000" w:sz="4" w:space="0"/>
              <w:left w:val="single" w:color="000000" w:sz="4" w:space="0"/>
              <w:bottom w:val="nil"/>
              <w:right w:val="nil"/>
            </w:tcBorders>
            <w:shd w:val="clear" w:color="auto" w:fill="auto"/>
            <w:vAlign w:val="center"/>
          </w:tcPr>
          <w:p w14:paraId="6C04BB54">
            <w:pPr>
              <w:keepNext w:val="0"/>
              <w:keepLines w:val="0"/>
              <w:widowControl/>
              <w:suppressLineNumbers w:val="0"/>
              <w:jc w:val="center"/>
              <w:rPr>
                <w:rFonts w:hint="default" w:cs="宋体"/>
                <w:kern w:val="0"/>
                <w:sz w:val="14"/>
                <w:szCs w:val="14"/>
                <w:lang w:val="en-US" w:eastAsia="zh-CN"/>
              </w:rPr>
            </w:pPr>
          </w:p>
        </w:tc>
        <w:tc>
          <w:tcPr>
            <w:tcW w:w="519" w:type="pct"/>
            <w:tcBorders>
              <w:top w:val="single" w:color="000000" w:sz="4" w:space="0"/>
              <w:left w:val="single" w:color="000000" w:sz="4" w:space="0"/>
              <w:bottom w:val="nil"/>
              <w:right w:val="single" w:color="000000" w:sz="4" w:space="0"/>
            </w:tcBorders>
            <w:shd w:val="clear" w:color="auto" w:fill="auto"/>
            <w:vAlign w:val="center"/>
          </w:tcPr>
          <w:p w14:paraId="05340E92">
            <w:pPr>
              <w:keepNext w:val="0"/>
              <w:keepLines w:val="0"/>
              <w:widowControl/>
              <w:suppressLineNumbers w:val="0"/>
              <w:jc w:val="center"/>
              <w:rPr>
                <w:rFonts w:hint="eastAsia" w:ascii="宋体" w:hAnsi="宋体" w:eastAsia="宋体" w:cs="宋体"/>
                <w:kern w:val="0"/>
                <w:sz w:val="14"/>
                <w:szCs w:val="14"/>
              </w:rPr>
            </w:pPr>
          </w:p>
        </w:tc>
      </w:tr>
      <w:tr w14:paraId="60F099FE">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653" w:type="pct"/>
            <w:vMerge w:val="continue"/>
            <w:tcBorders>
              <w:top w:val="nil"/>
              <w:left w:val="single" w:color="auto" w:sz="4" w:space="0"/>
              <w:bottom w:val="single" w:color="auto" w:sz="4" w:space="0"/>
              <w:right w:val="single" w:color="auto" w:sz="4" w:space="0"/>
            </w:tcBorders>
            <w:shd w:val="clear" w:color="auto" w:fill="auto"/>
            <w:vAlign w:val="center"/>
          </w:tcPr>
          <w:p w14:paraId="27AB7BE7">
            <w:pPr>
              <w:keepNext w:val="0"/>
              <w:keepLines w:val="0"/>
              <w:widowControl/>
              <w:suppressLineNumbers w:val="0"/>
              <w:rPr>
                <w:rFonts w:hint="default" w:ascii="Times New Roman" w:hAnsi="Times New Roman" w:cs="Times New Roman"/>
                <w:sz w:val="20"/>
                <w:szCs w:val="20"/>
              </w:rPr>
            </w:pPr>
          </w:p>
        </w:tc>
        <w:tc>
          <w:tcPr>
            <w:tcW w:w="542" w:type="pct"/>
            <w:vMerge w:val="restart"/>
            <w:tcBorders>
              <w:top w:val="nil"/>
              <w:left w:val="nil"/>
              <w:bottom w:val="single" w:color="auto" w:sz="4" w:space="0"/>
              <w:right w:val="single" w:color="auto" w:sz="4" w:space="0"/>
            </w:tcBorders>
            <w:shd w:val="clear" w:color="auto" w:fill="auto"/>
            <w:vAlign w:val="center"/>
          </w:tcPr>
          <w:p w14:paraId="21DBDE3F">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时效指标</w:t>
            </w:r>
          </w:p>
        </w:tc>
        <w:tc>
          <w:tcPr>
            <w:tcW w:w="677" w:type="pct"/>
            <w:tcBorders>
              <w:top w:val="single" w:color="000000" w:sz="4" w:space="0"/>
              <w:left w:val="nil"/>
              <w:bottom w:val="nil"/>
              <w:right w:val="nil"/>
            </w:tcBorders>
            <w:shd w:val="clear" w:color="auto" w:fill="auto"/>
            <w:vAlign w:val="center"/>
          </w:tcPr>
          <w:p w14:paraId="64DB023C">
            <w:pPr>
              <w:keepNext w:val="0"/>
              <w:keepLines w:val="0"/>
              <w:widowControl/>
              <w:suppressLineNumbers w:val="0"/>
              <w:jc w:val="center"/>
              <w:rPr>
                <w:rFonts w:hint="default" w:ascii="宋体" w:hAnsi="宋体" w:eastAsia="宋体" w:cs="宋体"/>
                <w:kern w:val="0"/>
                <w:sz w:val="14"/>
                <w:szCs w:val="14"/>
                <w:lang w:val="en-US"/>
              </w:rPr>
            </w:pPr>
            <w:r>
              <w:rPr>
                <w:rFonts w:hint="eastAsia" w:cs="宋体"/>
                <w:kern w:val="0"/>
                <w:sz w:val="14"/>
                <w:szCs w:val="14"/>
                <w:lang w:val="en-US" w:eastAsia="zh-CN"/>
              </w:rPr>
              <w:t>120出诊及时性</w:t>
            </w:r>
          </w:p>
        </w:tc>
        <w:tc>
          <w:tcPr>
            <w:tcW w:w="611" w:type="pct"/>
            <w:tcBorders>
              <w:top w:val="single" w:color="000000" w:sz="4" w:space="0"/>
              <w:left w:val="single" w:color="000000" w:sz="4" w:space="0"/>
              <w:bottom w:val="nil"/>
              <w:right w:val="nil"/>
            </w:tcBorders>
            <w:shd w:val="clear" w:color="auto" w:fill="auto"/>
            <w:vAlign w:val="center"/>
          </w:tcPr>
          <w:p w14:paraId="770DFFA9">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定性</w:t>
            </w:r>
          </w:p>
        </w:tc>
        <w:tc>
          <w:tcPr>
            <w:tcW w:w="614" w:type="pct"/>
            <w:tcBorders>
              <w:top w:val="single" w:color="000000" w:sz="4" w:space="0"/>
              <w:left w:val="single" w:color="000000" w:sz="4" w:space="0"/>
              <w:bottom w:val="nil"/>
              <w:right w:val="nil"/>
            </w:tcBorders>
            <w:shd w:val="clear" w:color="auto" w:fill="auto"/>
            <w:vAlign w:val="center"/>
          </w:tcPr>
          <w:p w14:paraId="37F0ACC4">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及时</w:t>
            </w:r>
          </w:p>
        </w:tc>
        <w:tc>
          <w:tcPr>
            <w:tcW w:w="570" w:type="pct"/>
            <w:tcBorders>
              <w:top w:val="single" w:color="000000" w:sz="4" w:space="0"/>
              <w:left w:val="single" w:color="000000" w:sz="4" w:space="0"/>
              <w:bottom w:val="nil"/>
              <w:right w:val="nil"/>
            </w:tcBorders>
            <w:shd w:val="clear" w:color="auto" w:fill="auto"/>
            <w:vAlign w:val="center"/>
          </w:tcPr>
          <w:p w14:paraId="52B237B1">
            <w:pPr>
              <w:keepNext w:val="0"/>
              <w:keepLines w:val="0"/>
              <w:widowControl/>
              <w:suppressLineNumbers w:val="0"/>
              <w:jc w:val="center"/>
              <w:rPr>
                <w:rFonts w:hint="eastAsia" w:ascii="宋体" w:hAnsi="宋体" w:eastAsia="宋体" w:cs="宋体"/>
                <w:kern w:val="0"/>
                <w:sz w:val="14"/>
                <w:szCs w:val="14"/>
                <w:lang w:val="en-US" w:eastAsia="zh-CN"/>
              </w:rPr>
            </w:pPr>
            <w:r>
              <w:rPr>
                <w:rFonts w:hint="eastAsia" w:cs="宋体"/>
                <w:kern w:val="0"/>
                <w:sz w:val="14"/>
                <w:szCs w:val="14"/>
                <w:lang w:val="en-US" w:eastAsia="zh-CN"/>
              </w:rPr>
              <w:t>及时</w:t>
            </w:r>
          </w:p>
        </w:tc>
        <w:tc>
          <w:tcPr>
            <w:tcW w:w="812" w:type="pct"/>
            <w:tcBorders>
              <w:top w:val="single" w:color="000000" w:sz="4" w:space="0"/>
              <w:left w:val="single" w:color="000000" w:sz="4" w:space="0"/>
              <w:bottom w:val="nil"/>
              <w:right w:val="nil"/>
            </w:tcBorders>
            <w:shd w:val="clear" w:color="auto" w:fill="auto"/>
            <w:vAlign w:val="center"/>
          </w:tcPr>
          <w:p w14:paraId="075A47FD">
            <w:pPr>
              <w:keepNext w:val="0"/>
              <w:keepLines w:val="0"/>
              <w:widowControl/>
              <w:suppressLineNumbers w:val="0"/>
              <w:jc w:val="center"/>
              <w:rPr>
                <w:rFonts w:hint="default" w:ascii="宋体" w:hAnsi="宋体" w:eastAsia="宋体" w:cs="宋体"/>
                <w:kern w:val="0"/>
                <w:sz w:val="14"/>
                <w:szCs w:val="14"/>
                <w:lang w:val="en-US" w:eastAsia="zh-CN"/>
              </w:rPr>
            </w:pPr>
          </w:p>
        </w:tc>
        <w:tc>
          <w:tcPr>
            <w:tcW w:w="519" w:type="pct"/>
            <w:tcBorders>
              <w:top w:val="single" w:color="000000" w:sz="4" w:space="0"/>
              <w:left w:val="single" w:color="000000" w:sz="4" w:space="0"/>
              <w:bottom w:val="nil"/>
              <w:right w:val="single" w:color="000000" w:sz="4" w:space="0"/>
            </w:tcBorders>
            <w:shd w:val="clear" w:color="auto" w:fill="auto"/>
            <w:vAlign w:val="center"/>
          </w:tcPr>
          <w:p w14:paraId="31087084">
            <w:pPr>
              <w:keepNext w:val="0"/>
              <w:keepLines w:val="0"/>
              <w:widowControl/>
              <w:suppressLineNumbers w:val="0"/>
              <w:jc w:val="center"/>
              <w:rPr>
                <w:rFonts w:hint="eastAsia" w:ascii="宋体" w:hAnsi="宋体" w:eastAsia="宋体" w:cs="宋体"/>
                <w:kern w:val="0"/>
                <w:sz w:val="14"/>
                <w:szCs w:val="14"/>
              </w:rPr>
            </w:pPr>
          </w:p>
        </w:tc>
      </w:tr>
      <w:tr w14:paraId="6AAB25F6">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653" w:type="pct"/>
            <w:vMerge w:val="continue"/>
            <w:tcBorders>
              <w:top w:val="nil"/>
              <w:left w:val="single" w:color="auto" w:sz="4" w:space="0"/>
              <w:bottom w:val="single" w:color="auto" w:sz="4" w:space="0"/>
              <w:right w:val="single" w:color="auto" w:sz="4" w:space="0"/>
            </w:tcBorders>
            <w:shd w:val="clear" w:color="auto" w:fill="auto"/>
            <w:vAlign w:val="center"/>
          </w:tcPr>
          <w:p w14:paraId="7D32D7CE">
            <w:pPr>
              <w:keepNext w:val="0"/>
              <w:keepLines w:val="0"/>
              <w:widowControl/>
              <w:suppressLineNumbers w:val="0"/>
              <w:rPr>
                <w:rFonts w:hint="default" w:ascii="Times New Roman" w:hAnsi="Times New Roman" w:cs="Times New Roman"/>
                <w:sz w:val="20"/>
                <w:szCs w:val="20"/>
              </w:rPr>
            </w:pPr>
          </w:p>
        </w:tc>
        <w:tc>
          <w:tcPr>
            <w:tcW w:w="542" w:type="pct"/>
            <w:vMerge w:val="continue"/>
            <w:tcBorders>
              <w:top w:val="nil"/>
              <w:left w:val="nil"/>
              <w:bottom w:val="single" w:color="auto" w:sz="4" w:space="0"/>
              <w:right w:val="single" w:color="auto" w:sz="4" w:space="0"/>
            </w:tcBorders>
            <w:shd w:val="clear" w:color="auto" w:fill="auto"/>
            <w:vAlign w:val="center"/>
          </w:tcPr>
          <w:p w14:paraId="7B55BF35">
            <w:pPr>
              <w:keepNext w:val="0"/>
              <w:keepLines w:val="0"/>
              <w:widowControl/>
              <w:suppressLineNumbers w:val="0"/>
              <w:rPr>
                <w:rFonts w:hint="default" w:ascii="Times New Roman" w:hAnsi="Times New Roman" w:cs="Times New Roman"/>
                <w:sz w:val="20"/>
                <w:szCs w:val="20"/>
              </w:rPr>
            </w:pPr>
          </w:p>
        </w:tc>
        <w:tc>
          <w:tcPr>
            <w:tcW w:w="677" w:type="pct"/>
            <w:tcBorders>
              <w:top w:val="single" w:color="000000" w:sz="4" w:space="0"/>
              <w:left w:val="nil"/>
              <w:bottom w:val="nil"/>
              <w:right w:val="nil"/>
            </w:tcBorders>
            <w:shd w:val="clear" w:color="auto" w:fill="auto"/>
            <w:vAlign w:val="center"/>
          </w:tcPr>
          <w:p w14:paraId="0ECFE8B5">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院感防控工作及时性</w:t>
            </w:r>
          </w:p>
        </w:tc>
        <w:tc>
          <w:tcPr>
            <w:tcW w:w="611" w:type="pct"/>
            <w:tcBorders>
              <w:top w:val="single" w:color="000000" w:sz="4" w:space="0"/>
              <w:left w:val="single" w:color="000000" w:sz="4" w:space="0"/>
              <w:bottom w:val="nil"/>
              <w:right w:val="nil"/>
            </w:tcBorders>
            <w:shd w:val="clear" w:color="auto" w:fill="auto"/>
            <w:vAlign w:val="center"/>
          </w:tcPr>
          <w:p w14:paraId="7197CDEA">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定性</w:t>
            </w:r>
          </w:p>
        </w:tc>
        <w:tc>
          <w:tcPr>
            <w:tcW w:w="614" w:type="pct"/>
            <w:tcBorders>
              <w:top w:val="single" w:color="000000" w:sz="4" w:space="0"/>
              <w:left w:val="single" w:color="000000" w:sz="4" w:space="0"/>
              <w:bottom w:val="nil"/>
              <w:right w:val="nil"/>
            </w:tcBorders>
            <w:shd w:val="clear" w:color="auto" w:fill="auto"/>
            <w:vAlign w:val="center"/>
          </w:tcPr>
          <w:p w14:paraId="2FD8FFBB">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及时</w:t>
            </w:r>
          </w:p>
        </w:tc>
        <w:tc>
          <w:tcPr>
            <w:tcW w:w="570" w:type="pct"/>
            <w:tcBorders>
              <w:top w:val="single" w:color="000000" w:sz="4" w:space="0"/>
              <w:left w:val="single" w:color="000000" w:sz="4" w:space="0"/>
              <w:bottom w:val="nil"/>
              <w:right w:val="nil"/>
            </w:tcBorders>
            <w:shd w:val="clear" w:color="auto" w:fill="auto"/>
            <w:vAlign w:val="center"/>
          </w:tcPr>
          <w:p w14:paraId="091FB2F2">
            <w:pPr>
              <w:keepNext w:val="0"/>
              <w:keepLines w:val="0"/>
              <w:widowControl/>
              <w:suppressLineNumbers w:val="0"/>
              <w:jc w:val="center"/>
              <w:rPr>
                <w:rFonts w:hint="default" w:ascii="宋体" w:hAnsi="宋体" w:eastAsia="宋体" w:cs="宋体"/>
                <w:kern w:val="0"/>
                <w:sz w:val="14"/>
                <w:szCs w:val="14"/>
                <w:lang w:val="en-US" w:eastAsia="zh-CN"/>
              </w:rPr>
            </w:pPr>
            <w:r>
              <w:rPr>
                <w:rFonts w:hint="eastAsia" w:cs="宋体"/>
                <w:kern w:val="0"/>
                <w:sz w:val="14"/>
                <w:szCs w:val="14"/>
                <w:lang w:val="en-US" w:eastAsia="zh-CN"/>
              </w:rPr>
              <w:t>及时</w:t>
            </w:r>
          </w:p>
        </w:tc>
        <w:tc>
          <w:tcPr>
            <w:tcW w:w="812" w:type="pct"/>
            <w:tcBorders>
              <w:top w:val="single" w:color="000000" w:sz="4" w:space="0"/>
              <w:left w:val="single" w:color="000000" w:sz="4" w:space="0"/>
              <w:bottom w:val="nil"/>
              <w:right w:val="nil"/>
            </w:tcBorders>
            <w:shd w:val="clear" w:color="auto" w:fill="auto"/>
            <w:vAlign w:val="center"/>
          </w:tcPr>
          <w:p w14:paraId="31078C5A">
            <w:pPr>
              <w:keepNext w:val="0"/>
              <w:keepLines w:val="0"/>
              <w:widowControl/>
              <w:suppressLineNumbers w:val="0"/>
              <w:jc w:val="center"/>
              <w:rPr>
                <w:rFonts w:hint="default" w:ascii="宋体" w:hAnsi="宋体" w:eastAsia="宋体" w:cs="宋体"/>
                <w:kern w:val="0"/>
                <w:sz w:val="14"/>
                <w:szCs w:val="14"/>
                <w:lang w:val="en-US" w:eastAsia="zh-CN"/>
              </w:rPr>
            </w:pPr>
          </w:p>
        </w:tc>
        <w:tc>
          <w:tcPr>
            <w:tcW w:w="519" w:type="pct"/>
            <w:tcBorders>
              <w:top w:val="single" w:color="000000" w:sz="4" w:space="0"/>
              <w:left w:val="single" w:color="000000" w:sz="4" w:space="0"/>
              <w:bottom w:val="nil"/>
              <w:right w:val="single" w:color="000000" w:sz="4" w:space="0"/>
            </w:tcBorders>
            <w:shd w:val="clear" w:color="auto" w:fill="auto"/>
            <w:vAlign w:val="center"/>
          </w:tcPr>
          <w:p w14:paraId="506E2025">
            <w:pPr>
              <w:keepNext w:val="0"/>
              <w:keepLines w:val="0"/>
              <w:widowControl/>
              <w:suppressLineNumbers w:val="0"/>
              <w:jc w:val="center"/>
              <w:rPr>
                <w:rFonts w:hint="eastAsia" w:ascii="宋体" w:hAnsi="宋体" w:eastAsia="宋体" w:cs="宋体"/>
                <w:kern w:val="0"/>
                <w:sz w:val="14"/>
                <w:szCs w:val="14"/>
              </w:rPr>
            </w:pPr>
          </w:p>
        </w:tc>
      </w:tr>
      <w:tr w14:paraId="113F6A37">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379" w:hRule="atLeast"/>
        </w:trPr>
        <w:tc>
          <w:tcPr>
            <w:tcW w:w="653" w:type="pct"/>
            <w:vMerge w:val="restart"/>
            <w:tcBorders>
              <w:top w:val="nil"/>
              <w:left w:val="single" w:color="auto" w:sz="4" w:space="0"/>
              <w:bottom w:val="single" w:color="auto" w:sz="4" w:space="0"/>
              <w:right w:val="single" w:color="auto" w:sz="4" w:space="0"/>
            </w:tcBorders>
            <w:shd w:val="clear" w:color="auto" w:fill="auto"/>
            <w:vAlign w:val="center"/>
          </w:tcPr>
          <w:p w14:paraId="66E92354">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效益指标</w:t>
            </w:r>
          </w:p>
        </w:tc>
        <w:tc>
          <w:tcPr>
            <w:tcW w:w="542" w:type="pct"/>
            <w:tcBorders>
              <w:top w:val="single" w:color="auto" w:sz="4" w:space="0"/>
              <w:left w:val="nil"/>
              <w:bottom w:val="single" w:color="auto" w:sz="4" w:space="0"/>
              <w:right w:val="single" w:color="auto" w:sz="4" w:space="0"/>
            </w:tcBorders>
            <w:shd w:val="clear" w:color="auto" w:fill="auto"/>
            <w:vAlign w:val="center"/>
          </w:tcPr>
          <w:p w14:paraId="324CE133">
            <w:pPr>
              <w:keepNext w:val="0"/>
              <w:keepLines w:val="0"/>
              <w:widowControl/>
              <w:suppressLineNumbers w:val="0"/>
              <w:jc w:val="center"/>
              <w:rPr>
                <w:rFonts w:hint="eastAsia" w:cs="宋体"/>
                <w:kern w:val="0"/>
                <w:sz w:val="14"/>
                <w:szCs w:val="14"/>
                <w:lang w:val="en-US" w:eastAsia="zh-CN"/>
              </w:rPr>
            </w:pPr>
            <w:r>
              <w:rPr>
                <w:rFonts w:hint="eastAsia" w:cs="宋体"/>
                <w:kern w:val="0"/>
                <w:sz w:val="14"/>
                <w:szCs w:val="14"/>
                <w:lang w:val="en-US" w:eastAsia="zh-CN"/>
              </w:rPr>
              <w:t>经济效益指标</w:t>
            </w:r>
          </w:p>
        </w:tc>
        <w:tc>
          <w:tcPr>
            <w:tcW w:w="677" w:type="pct"/>
            <w:tcBorders>
              <w:top w:val="single" w:color="000000" w:sz="4" w:space="0"/>
              <w:left w:val="nil"/>
              <w:bottom w:val="nil"/>
              <w:right w:val="nil"/>
            </w:tcBorders>
            <w:shd w:val="clear" w:color="auto" w:fill="auto"/>
            <w:vAlign w:val="center"/>
          </w:tcPr>
          <w:p w14:paraId="5AE235E6">
            <w:pPr>
              <w:keepNext w:val="0"/>
              <w:keepLines w:val="0"/>
              <w:widowControl/>
              <w:suppressLineNumbers w:val="0"/>
              <w:jc w:val="center"/>
              <w:rPr>
                <w:rFonts w:hint="default" w:cs="宋体"/>
                <w:kern w:val="0"/>
                <w:sz w:val="14"/>
                <w:szCs w:val="14"/>
                <w:lang w:val="en-US" w:eastAsia="zh-CN"/>
              </w:rPr>
            </w:pPr>
            <w:r>
              <w:rPr>
                <w:rFonts w:hint="eastAsia" w:cs="宋体"/>
                <w:kern w:val="0"/>
                <w:sz w:val="14"/>
                <w:szCs w:val="14"/>
                <w:lang w:val="en-US" w:eastAsia="zh-CN"/>
              </w:rPr>
              <w:t>增加医疗收入</w:t>
            </w:r>
          </w:p>
        </w:tc>
        <w:tc>
          <w:tcPr>
            <w:tcW w:w="611" w:type="pct"/>
            <w:tcBorders>
              <w:top w:val="single" w:color="000000" w:sz="4" w:space="0"/>
              <w:left w:val="single" w:color="000000" w:sz="4" w:space="0"/>
              <w:bottom w:val="nil"/>
              <w:right w:val="nil"/>
            </w:tcBorders>
            <w:shd w:val="clear" w:color="auto" w:fill="auto"/>
            <w:vAlign w:val="center"/>
          </w:tcPr>
          <w:p w14:paraId="3F734098">
            <w:pPr>
              <w:keepNext w:val="0"/>
              <w:keepLines w:val="0"/>
              <w:widowControl/>
              <w:suppressLineNumbers w:val="0"/>
              <w:jc w:val="center"/>
              <w:rPr>
                <w:rFonts w:hint="default" w:cs="宋体"/>
                <w:kern w:val="0"/>
                <w:sz w:val="14"/>
                <w:szCs w:val="14"/>
                <w:lang w:val="en-US" w:eastAsia="zh-CN"/>
              </w:rPr>
            </w:pPr>
            <w:r>
              <w:rPr>
                <w:rFonts w:hint="eastAsia" w:cs="宋体"/>
                <w:kern w:val="0"/>
                <w:sz w:val="14"/>
                <w:szCs w:val="14"/>
                <w:lang w:val="en-US" w:eastAsia="zh-CN"/>
              </w:rPr>
              <w:t>定性</w:t>
            </w:r>
          </w:p>
        </w:tc>
        <w:tc>
          <w:tcPr>
            <w:tcW w:w="614" w:type="pct"/>
            <w:tcBorders>
              <w:top w:val="single" w:color="000000" w:sz="4" w:space="0"/>
              <w:left w:val="single" w:color="000000" w:sz="4" w:space="0"/>
              <w:bottom w:val="nil"/>
              <w:right w:val="nil"/>
            </w:tcBorders>
            <w:shd w:val="clear" w:color="auto" w:fill="auto"/>
            <w:vAlign w:val="center"/>
          </w:tcPr>
          <w:p w14:paraId="6E5DD96D">
            <w:pPr>
              <w:keepNext w:val="0"/>
              <w:keepLines w:val="0"/>
              <w:widowControl/>
              <w:suppressLineNumbers w:val="0"/>
              <w:jc w:val="center"/>
              <w:rPr>
                <w:rFonts w:hint="default" w:cs="宋体"/>
                <w:kern w:val="0"/>
                <w:sz w:val="14"/>
                <w:szCs w:val="14"/>
                <w:lang w:val="en-US" w:eastAsia="zh-CN"/>
              </w:rPr>
            </w:pPr>
            <w:r>
              <w:rPr>
                <w:rFonts w:hint="eastAsia" w:cs="宋体"/>
                <w:kern w:val="0"/>
                <w:sz w:val="14"/>
                <w:szCs w:val="14"/>
                <w:lang w:val="en-US" w:eastAsia="zh-CN"/>
              </w:rPr>
              <w:t>持续增加</w:t>
            </w:r>
          </w:p>
        </w:tc>
        <w:tc>
          <w:tcPr>
            <w:tcW w:w="570" w:type="pct"/>
            <w:tcBorders>
              <w:top w:val="single" w:color="000000" w:sz="4" w:space="0"/>
              <w:left w:val="single" w:color="000000" w:sz="4" w:space="0"/>
              <w:bottom w:val="nil"/>
              <w:right w:val="nil"/>
            </w:tcBorders>
            <w:shd w:val="clear" w:color="auto" w:fill="auto"/>
            <w:vAlign w:val="center"/>
          </w:tcPr>
          <w:p w14:paraId="4D7EBC8D">
            <w:pPr>
              <w:keepNext w:val="0"/>
              <w:keepLines w:val="0"/>
              <w:widowControl/>
              <w:suppressLineNumbers w:val="0"/>
              <w:jc w:val="center"/>
              <w:rPr>
                <w:rFonts w:hint="default" w:cs="宋体"/>
                <w:kern w:val="0"/>
                <w:sz w:val="14"/>
                <w:szCs w:val="14"/>
                <w:lang w:val="en-US" w:eastAsia="zh-CN"/>
              </w:rPr>
            </w:pPr>
            <w:r>
              <w:rPr>
                <w:rFonts w:hint="eastAsia" w:cs="宋体"/>
                <w:kern w:val="0"/>
                <w:sz w:val="14"/>
                <w:szCs w:val="14"/>
                <w:lang w:val="en-US" w:eastAsia="zh-CN"/>
              </w:rPr>
              <w:t>持续增加</w:t>
            </w:r>
          </w:p>
        </w:tc>
        <w:tc>
          <w:tcPr>
            <w:tcW w:w="812" w:type="pct"/>
            <w:tcBorders>
              <w:top w:val="single" w:color="000000" w:sz="4" w:space="0"/>
              <w:left w:val="single" w:color="000000" w:sz="4" w:space="0"/>
              <w:bottom w:val="nil"/>
              <w:right w:val="nil"/>
            </w:tcBorders>
            <w:shd w:val="clear" w:color="auto" w:fill="auto"/>
            <w:vAlign w:val="center"/>
          </w:tcPr>
          <w:p w14:paraId="51EFC0A2">
            <w:pPr>
              <w:keepNext w:val="0"/>
              <w:keepLines w:val="0"/>
              <w:widowControl/>
              <w:suppressLineNumbers w:val="0"/>
              <w:jc w:val="center"/>
              <w:rPr>
                <w:rFonts w:hint="default" w:cs="宋体"/>
                <w:kern w:val="0"/>
                <w:sz w:val="14"/>
                <w:szCs w:val="14"/>
                <w:lang w:val="en-US" w:eastAsia="zh-CN"/>
              </w:rPr>
            </w:pPr>
          </w:p>
        </w:tc>
        <w:tc>
          <w:tcPr>
            <w:tcW w:w="519" w:type="pct"/>
            <w:tcBorders>
              <w:top w:val="single" w:color="000000" w:sz="4" w:space="0"/>
              <w:left w:val="single" w:color="000000" w:sz="4" w:space="0"/>
              <w:bottom w:val="nil"/>
              <w:right w:val="single" w:color="000000" w:sz="4" w:space="0"/>
            </w:tcBorders>
            <w:shd w:val="clear" w:color="auto" w:fill="auto"/>
            <w:vAlign w:val="center"/>
          </w:tcPr>
          <w:p w14:paraId="449766A9">
            <w:pPr>
              <w:keepNext w:val="0"/>
              <w:keepLines w:val="0"/>
              <w:widowControl/>
              <w:suppressLineNumbers w:val="0"/>
              <w:jc w:val="center"/>
              <w:rPr>
                <w:rFonts w:hint="eastAsia" w:ascii="宋体" w:hAnsi="宋体" w:eastAsia="宋体" w:cs="宋体"/>
                <w:kern w:val="0"/>
                <w:sz w:val="14"/>
                <w:szCs w:val="14"/>
              </w:rPr>
            </w:pPr>
          </w:p>
        </w:tc>
      </w:tr>
      <w:tr w14:paraId="55849A98">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653" w:type="pct"/>
            <w:vMerge w:val="continue"/>
            <w:tcBorders>
              <w:top w:val="nil"/>
              <w:left w:val="single" w:color="auto" w:sz="4" w:space="0"/>
              <w:bottom w:val="single" w:color="auto" w:sz="4" w:space="0"/>
              <w:right w:val="single" w:color="auto" w:sz="4" w:space="0"/>
            </w:tcBorders>
            <w:shd w:val="clear" w:color="auto" w:fill="auto"/>
            <w:vAlign w:val="center"/>
          </w:tcPr>
          <w:p w14:paraId="6C7D32D7">
            <w:pPr>
              <w:keepNext w:val="0"/>
              <w:keepLines w:val="0"/>
              <w:widowControl/>
              <w:suppressLineNumbers w:val="0"/>
              <w:rPr>
                <w:rFonts w:hint="default" w:ascii="Times New Roman" w:hAnsi="Times New Roman" w:cs="Times New Roman"/>
                <w:sz w:val="20"/>
                <w:szCs w:val="20"/>
              </w:rPr>
            </w:pPr>
          </w:p>
        </w:tc>
        <w:tc>
          <w:tcPr>
            <w:tcW w:w="542" w:type="pct"/>
            <w:tcBorders>
              <w:top w:val="single" w:color="auto" w:sz="4" w:space="0"/>
              <w:left w:val="nil"/>
              <w:bottom w:val="single" w:color="auto" w:sz="4" w:space="0"/>
              <w:right w:val="single" w:color="auto" w:sz="4" w:space="0"/>
            </w:tcBorders>
            <w:shd w:val="clear" w:color="auto" w:fill="auto"/>
            <w:vAlign w:val="center"/>
          </w:tcPr>
          <w:p w14:paraId="5D8061C5">
            <w:pPr>
              <w:keepNext w:val="0"/>
              <w:keepLines w:val="0"/>
              <w:widowControl/>
              <w:suppressLineNumbers w:val="0"/>
              <w:jc w:val="center"/>
              <w:rPr>
                <w:rFonts w:hint="eastAsia" w:cs="宋体"/>
                <w:kern w:val="0"/>
                <w:sz w:val="14"/>
                <w:szCs w:val="14"/>
                <w:lang w:val="en-US" w:eastAsia="zh-CN"/>
              </w:rPr>
            </w:pPr>
            <w:r>
              <w:rPr>
                <w:rFonts w:hint="eastAsia" w:cs="宋体"/>
                <w:kern w:val="0"/>
                <w:sz w:val="14"/>
                <w:szCs w:val="14"/>
                <w:lang w:val="en-US" w:eastAsia="zh-CN"/>
              </w:rPr>
              <w:t>社会效益指标</w:t>
            </w:r>
          </w:p>
        </w:tc>
        <w:tc>
          <w:tcPr>
            <w:tcW w:w="677" w:type="pct"/>
            <w:tcBorders>
              <w:top w:val="single" w:color="000000" w:sz="4" w:space="0"/>
              <w:left w:val="nil"/>
              <w:bottom w:val="nil"/>
              <w:right w:val="nil"/>
            </w:tcBorders>
            <w:shd w:val="clear" w:color="auto" w:fill="auto"/>
            <w:vAlign w:val="center"/>
          </w:tcPr>
          <w:p w14:paraId="2D7D96CC">
            <w:pPr>
              <w:keepNext w:val="0"/>
              <w:keepLines w:val="0"/>
              <w:widowControl/>
              <w:suppressLineNumbers w:val="0"/>
              <w:jc w:val="center"/>
              <w:rPr>
                <w:rFonts w:hint="default" w:cs="宋体"/>
                <w:color w:val="auto"/>
                <w:kern w:val="0"/>
                <w:sz w:val="14"/>
                <w:szCs w:val="14"/>
                <w:lang w:val="en-US" w:eastAsia="zh-CN"/>
              </w:rPr>
            </w:pPr>
            <w:r>
              <w:rPr>
                <w:rFonts w:hint="eastAsia" w:cs="宋体"/>
                <w:color w:val="auto"/>
                <w:kern w:val="0"/>
                <w:sz w:val="14"/>
                <w:szCs w:val="14"/>
                <w:lang w:val="en-US" w:eastAsia="zh-CN"/>
              </w:rPr>
              <w:t>感染科、急救中心整体素质及医院应急救治与传染病防治应对能力</w:t>
            </w:r>
          </w:p>
        </w:tc>
        <w:tc>
          <w:tcPr>
            <w:tcW w:w="611" w:type="pct"/>
            <w:tcBorders>
              <w:top w:val="single" w:color="000000" w:sz="4" w:space="0"/>
              <w:left w:val="single" w:color="000000" w:sz="4" w:space="0"/>
              <w:bottom w:val="nil"/>
              <w:right w:val="nil"/>
            </w:tcBorders>
            <w:shd w:val="clear" w:color="auto" w:fill="auto"/>
            <w:vAlign w:val="center"/>
          </w:tcPr>
          <w:p w14:paraId="1C47669E">
            <w:pPr>
              <w:keepNext w:val="0"/>
              <w:keepLines w:val="0"/>
              <w:widowControl/>
              <w:suppressLineNumbers w:val="0"/>
              <w:jc w:val="center"/>
              <w:rPr>
                <w:rFonts w:hint="eastAsia" w:cs="宋体"/>
                <w:color w:val="auto"/>
                <w:kern w:val="0"/>
                <w:sz w:val="14"/>
                <w:szCs w:val="14"/>
                <w:lang w:val="en-US" w:eastAsia="zh-CN"/>
              </w:rPr>
            </w:pPr>
            <w:r>
              <w:rPr>
                <w:rFonts w:hint="eastAsia" w:cs="宋体"/>
                <w:color w:val="auto"/>
                <w:kern w:val="0"/>
                <w:sz w:val="14"/>
                <w:szCs w:val="14"/>
                <w:lang w:val="en-US" w:eastAsia="zh-CN"/>
              </w:rPr>
              <w:t>定性</w:t>
            </w:r>
          </w:p>
        </w:tc>
        <w:tc>
          <w:tcPr>
            <w:tcW w:w="614" w:type="pct"/>
            <w:tcBorders>
              <w:top w:val="single" w:color="000000" w:sz="4" w:space="0"/>
              <w:left w:val="single" w:color="000000" w:sz="4" w:space="0"/>
              <w:bottom w:val="nil"/>
              <w:right w:val="nil"/>
            </w:tcBorders>
            <w:shd w:val="clear" w:color="auto" w:fill="auto"/>
            <w:vAlign w:val="center"/>
          </w:tcPr>
          <w:p w14:paraId="0A37A77A">
            <w:pPr>
              <w:keepNext w:val="0"/>
              <w:keepLines w:val="0"/>
              <w:widowControl/>
              <w:suppressLineNumbers w:val="0"/>
              <w:jc w:val="center"/>
              <w:rPr>
                <w:rFonts w:hint="default" w:cs="宋体"/>
                <w:color w:val="auto"/>
                <w:kern w:val="0"/>
                <w:sz w:val="14"/>
                <w:szCs w:val="14"/>
                <w:lang w:val="en-US" w:eastAsia="zh-CN"/>
              </w:rPr>
            </w:pPr>
            <w:r>
              <w:rPr>
                <w:rFonts w:hint="eastAsia" w:cs="宋体"/>
                <w:color w:val="auto"/>
                <w:kern w:val="0"/>
                <w:sz w:val="14"/>
                <w:szCs w:val="14"/>
                <w:lang w:val="en-US" w:eastAsia="zh-CN"/>
              </w:rPr>
              <w:t>有效提升</w:t>
            </w:r>
          </w:p>
        </w:tc>
        <w:tc>
          <w:tcPr>
            <w:tcW w:w="570" w:type="pct"/>
            <w:tcBorders>
              <w:top w:val="single" w:color="000000" w:sz="4" w:space="0"/>
              <w:left w:val="single" w:color="000000" w:sz="4" w:space="0"/>
              <w:bottom w:val="nil"/>
              <w:right w:val="nil"/>
            </w:tcBorders>
            <w:shd w:val="clear" w:color="auto" w:fill="auto"/>
            <w:vAlign w:val="center"/>
          </w:tcPr>
          <w:p w14:paraId="00A8B03B">
            <w:pPr>
              <w:keepNext w:val="0"/>
              <w:keepLines w:val="0"/>
              <w:widowControl/>
              <w:suppressLineNumbers w:val="0"/>
              <w:jc w:val="center"/>
              <w:rPr>
                <w:rFonts w:hint="eastAsia" w:cs="宋体"/>
                <w:color w:val="auto"/>
                <w:kern w:val="0"/>
                <w:sz w:val="14"/>
                <w:szCs w:val="14"/>
                <w:lang w:val="en-US" w:eastAsia="zh-CN"/>
              </w:rPr>
            </w:pPr>
            <w:r>
              <w:rPr>
                <w:rFonts w:hint="eastAsia" w:cs="宋体"/>
                <w:color w:val="auto"/>
                <w:kern w:val="0"/>
                <w:sz w:val="14"/>
                <w:szCs w:val="14"/>
                <w:lang w:val="en-US" w:eastAsia="zh-CN"/>
              </w:rPr>
              <w:t>有效提升</w:t>
            </w:r>
          </w:p>
        </w:tc>
        <w:tc>
          <w:tcPr>
            <w:tcW w:w="812" w:type="pct"/>
            <w:tcBorders>
              <w:top w:val="single" w:color="000000" w:sz="4" w:space="0"/>
              <w:left w:val="single" w:color="000000" w:sz="4" w:space="0"/>
              <w:bottom w:val="nil"/>
              <w:right w:val="nil"/>
            </w:tcBorders>
            <w:shd w:val="clear" w:color="auto" w:fill="auto"/>
            <w:vAlign w:val="center"/>
          </w:tcPr>
          <w:p w14:paraId="0C0B5F05">
            <w:pPr>
              <w:keepNext w:val="0"/>
              <w:keepLines w:val="0"/>
              <w:widowControl/>
              <w:suppressLineNumbers w:val="0"/>
              <w:jc w:val="center"/>
              <w:rPr>
                <w:rFonts w:hint="default" w:cs="宋体"/>
                <w:color w:val="auto"/>
                <w:kern w:val="0"/>
                <w:sz w:val="14"/>
                <w:szCs w:val="14"/>
                <w:lang w:val="en-US" w:eastAsia="zh-CN"/>
              </w:rPr>
            </w:pPr>
          </w:p>
        </w:tc>
        <w:tc>
          <w:tcPr>
            <w:tcW w:w="519" w:type="pct"/>
            <w:tcBorders>
              <w:top w:val="single" w:color="000000" w:sz="4" w:space="0"/>
              <w:left w:val="single" w:color="000000" w:sz="4" w:space="0"/>
              <w:bottom w:val="nil"/>
              <w:right w:val="single" w:color="000000" w:sz="4" w:space="0"/>
            </w:tcBorders>
            <w:shd w:val="clear" w:color="auto" w:fill="auto"/>
            <w:vAlign w:val="center"/>
          </w:tcPr>
          <w:p w14:paraId="1FFB2594">
            <w:pPr>
              <w:keepNext w:val="0"/>
              <w:keepLines w:val="0"/>
              <w:widowControl/>
              <w:suppressLineNumbers w:val="0"/>
              <w:jc w:val="center"/>
              <w:rPr>
                <w:rFonts w:hint="eastAsia" w:ascii="宋体" w:hAnsi="宋体" w:eastAsia="宋体" w:cs="宋体"/>
                <w:kern w:val="0"/>
                <w:sz w:val="14"/>
                <w:szCs w:val="14"/>
              </w:rPr>
            </w:pPr>
          </w:p>
        </w:tc>
      </w:tr>
      <w:tr w14:paraId="23CAF9FB">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653" w:type="pct"/>
            <w:vMerge w:val="continue"/>
            <w:tcBorders>
              <w:top w:val="nil"/>
              <w:left w:val="single" w:color="auto" w:sz="4" w:space="0"/>
              <w:bottom w:val="single" w:color="auto" w:sz="4" w:space="0"/>
              <w:right w:val="single" w:color="auto" w:sz="4" w:space="0"/>
            </w:tcBorders>
            <w:shd w:val="clear" w:color="auto" w:fill="auto"/>
            <w:vAlign w:val="center"/>
          </w:tcPr>
          <w:p w14:paraId="6527EE18">
            <w:pPr>
              <w:keepNext w:val="0"/>
              <w:keepLines w:val="0"/>
              <w:widowControl/>
              <w:suppressLineNumbers w:val="0"/>
              <w:rPr>
                <w:rFonts w:hint="default" w:ascii="Times New Roman" w:hAnsi="Times New Roman" w:cs="Times New Roman"/>
                <w:sz w:val="20"/>
                <w:szCs w:val="20"/>
              </w:rPr>
            </w:pPr>
          </w:p>
        </w:tc>
        <w:tc>
          <w:tcPr>
            <w:tcW w:w="542" w:type="pct"/>
            <w:tcBorders>
              <w:top w:val="single" w:color="auto" w:sz="4" w:space="0"/>
              <w:left w:val="nil"/>
              <w:bottom w:val="single" w:color="auto" w:sz="4" w:space="0"/>
              <w:right w:val="single" w:color="auto" w:sz="4" w:space="0"/>
            </w:tcBorders>
            <w:shd w:val="clear" w:color="auto" w:fill="auto"/>
            <w:vAlign w:val="center"/>
          </w:tcPr>
          <w:p w14:paraId="3D7A1A4C">
            <w:pPr>
              <w:keepNext w:val="0"/>
              <w:keepLines w:val="0"/>
              <w:widowControl/>
              <w:suppressLineNumbers w:val="0"/>
              <w:jc w:val="center"/>
              <w:rPr>
                <w:rFonts w:hint="eastAsia" w:cs="宋体"/>
                <w:kern w:val="0"/>
                <w:sz w:val="14"/>
                <w:szCs w:val="14"/>
                <w:lang w:val="en-US" w:eastAsia="zh-CN"/>
              </w:rPr>
            </w:pPr>
            <w:r>
              <w:rPr>
                <w:rFonts w:hint="eastAsia" w:cs="宋体"/>
                <w:kern w:val="0"/>
                <w:sz w:val="14"/>
                <w:szCs w:val="14"/>
                <w:lang w:val="en-US" w:eastAsia="zh-CN"/>
              </w:rPr>
              <w:t>生态效益指标</w:t>
            </w:r>
          </w:p>
        </w:tc>
        <w:tc>
          <w:tcPr>
            <w:tcW w:w="677" w:type="pct"/>
            <w:tcBorders>
              <w:top w:val="single" w:color="000000" w:sz="4" w:space="0"/>
              <w:left w:val="nil"/>
              <w:bottom w:val="nil"/>
              <w:right w:val="nil"/>
            </w:tcBorders>
            <w:shd w:val="clear" w:color="auto" w:fill="auto"/>
            <w:vAlign w:val="center"/>
          </w:tcPr>
          <w:p w14:paraId="0A23C444">
            <w:pPr>
              <w:keepNext w:val="0"/>
              <w:keepLines w:val="0"/>
              <w:widowControl/>
              <w:suppressLineNumbers w:val="0"/>
              <w:jc w:val="center"/>
              <w:rPr>
                <w:rFonts w:hint="eastAsia" w:cs="宋体"/>
                <w:kern w:val="0"/>
                <w:sz w:val="14"/>
                <w:szCs w:val="14"/>
                <w:lang w:val="en-US" w:eastAsia="zh-CN"/>
              </w:rPr>
            </w:pPr>
          </w:p>
        </w:tc>
        <w:tc>
          <w:tcPr>
            <w:tcW w:w="611" w:type="pct"/>
            <w:tcBorders>
              <w:top w:val="single" w:color="000000" w:sz="4" w:space="0"/>
              <w:left w:val="single" w:color="000000" w:sz="4" w:space="0"/>
              <w:bottom w:val="nil"/>
              <w:right w:val="nil"/>
            </w:tcBorders>
            <w:shd w:val="clear" w:color="auto" w:fill="auto"/>
            <w:vAlign w:val="center"/>
          </w:tcPr>
          <w:p w14:paraId="4C37A875">
            <w:pPr>
              <w:keepNext w:val="0"/>
              <w:keepLines w:val="0"/>
              <w:widowControl/>
              <w:suppressLineNumbers w:val="0"/>
              <w:jc w:val="center"/>
              <w:rPr>
                <w:rFonts w:hint="eastAsia" w:cs="宋体"/>
                <w:kern w:val="0"/>
                <w:sz w:val="14"/>
                <w:szCs w:val="14"/>
                <w:lang w:val="en-US" w:eastAsia="zh-CN"/>
              </w:rPr>
            </w:pPr>
          </w:p>
        </w:tc>
        <w:tc>
          <w:tcPr>
            <w:tcW w:w="614" w:type="pct"/>
            <w:tcBorders>
              <w:top w:val="single" w:color="000000" w:sz="4" w:space="0"/>
              <w:left w:val="single" w:color="000000" w:sz="4" w:space="0"/>
              <w:bottom w:val="nil"/>
              <w:right w:val="nil"/>
            </w:tcBorders>
            <w:shd w:val="clear" w:color="auto" w:fill="auto"/>
            <w:vAlign w:val="center"/>
          </w:tcPr>
          <w:p w14:paraId="1323A0F3">
            <w:pPr>
              <w:keepNext w:val="0"/>
              <w:keepLines w:val="0"/>
              <w:widowControl/>
              <w:suppressLineNumbers w:val="0"/>
              <w:jc w:val="center"/>
              <w:rPr>
                <w:rFonts w:hint="default" w:cs="宋体"/>
                <w:kern w:val="0"/>
                <w:sz w:val="14"/>
                <w:szCs w:val="14"/>
                <w:lang w:val="en-US" w:eastAsia="zh-CN"/>
              </w:rPr>
            </w:pPr>
          </w:p>
        </w:tc>
        <w:tc>
          <w:tcPr>
            <w:tcW w:w="570" w:type="pct"/>
            <w:tcBorders>
              <w:top w:val="single" w:color="000000" w:sz="4" w:space="0"/>
              <w:left w:val="single" w:color="000000" w:sz="4" w:space="0"/>
              <w:bottom w:val="nil"/>
              <w:right w:val="nil"/>
            </w:tcBorders>
            <w:shd w:val="clear" w:color="auto" w:fill="auto"/>
            <w:vAlign w:val="center"/>
          </w:tcPr>
          <w:p w14:paraId="1399F59B">
            <w:pPr>
              <w:keepNext w:val="0"/>
              <w:keepLines w:val="0"/>
              <w:widowControl/>
              <w:suppressLineNumbers w:val="0"/>
              <w:jc w:val="center"/>
              <w:rPr>
                <w:rFonts w:hint="eastAsia" w:cs="宋体"/>
                <w:kern w:val="0"/>
                <w:sz w:val="14"/>
                <w:szCs w:val="14"/>
                <w:lang w:val="en-US" w:eastAsia="zh-CN"/>
              </w:rPr>
            </w:pPr>
          </w:p>
        </w:tc>
        <w:tc>
          <w:tcPr>
            <w:tcW w:w="812" w:type="pct"/>
            <w:tcBorders>
              <w:top w:val="single" w:color="000000" w:sz="4" w:space="0"/>
              <w:left w:val="single" w:color="000000" w:sz="4" w:space="0"/>
              <w:bottom w:val="nil"/>
              <w:right w:val="nil"/>
            </w:tcBorders>
            <w:shd w:val="clear" w:color="auto" w:fill="auto"/>
            <w:vAlign w:val="center"/>
          </w:tcPr>
          <w:p w14:paraId="3304BA70">
            <w:pPr>
              <w:keepNext w:val="0"/>
              <w:keepLines w:val="0"/>
              <w:widowControl/>
              <w:suppressLineNumbers w:val="0"/>
              <w:jc w:val="center"/>
              <w:rPr>
                <w:rFonts w:hint="default" w:cs="宋体"/>
                <w:kern w:val="0"/>
                <w:sz w:val="14"/>
                <w:szCs w:val="14"/>
                <w:lang w:val="en-US" w:eastAsia="zh-CN"/>
              </w:rPr>
            </w:pPr>
          </w:p>
        </w:tc>
        <w:tc>
          <w:tcPr>
            <w:tcW w:w="519" w:type="pct"/>
            <w:tcBorders>
              <w:top w:val="single" w:color="000000" w:sz="4" w:space="0"/>
              <w:left w:val="single" w:color="000000" w:sz="4" w:space="0"/>
              <w:bottom w:val="nil"/>
              <w:right w:val="single" w:color="000000" w:sz="4" w:space="0"/>
            </w:tcBorders>
            <w:shd w:val="clear" w:color="auto" w:fill="auto"/>
            <w:vAlign w:val="center"/>
          </w:tcPr>
          <w:p w14:paraId="04C6E4E0">
            <w:pPr>
              <w:keepNext w:val="0"/>
              <w:keepLines w:val="0"/>
              <w:widowControl/>
              <w:suppressLineNumbers w:val="0"/>
              <w:jc w:val="center"/>
              <w:rPr>
                <w:rFonts w:hint="eastAsia" w:ascii="宋体" w:hAnsi="宋体" w:eastAsia="宋体" w:cs="宋体"/>
                <w:kern w:val="0"/>
                <w:sz w:val="14"/>
                <w:szCs w:val="14"/>
              </w:rPr>
            </w:pPr>
          </w:p>
        </w:tc>
      </w:tr>
      <w:tr w14:paraId="28523A8E">
        <w:tblPrEx>
          <w:tblBorders>
            <w:top w:val="none" w:color="auto" w:sz="6" w:space="0"/>
            <w:left w:val="none" w:color="auto" w:sz="6" w:space="0"/>
            <w:bottom w:val="single" w:color="000000" w:sz="4" w:space="0"/>
            <w:right w:val="single" w:color="000000" w:sz="4" w:space="0"/>
            <w:insideH w:val="outset" w:color="auto" w:sz="6" w:space="0"/>
            <w:insideV w:val="outset" w:color="auto" w:sz="6" w:space="0"/>
          </w:tblBorders>
          <w:tblCellMar>
            <w:top w:w="15" w:type="dxa"/>
            <w:left w:w="15" w:type="dxa"/>
            <w:bottom w:w="15" w:type="dxa"/>
            <w:right w:w="15" w:type="dxa"/>
          </w:tblCellMar>
        </w:tblPrEx>
        <w:trPr>
          <w:trHeight w:val="454" w:hRule="atLeast"/>
        </w:trPr>
        <w:tc>
          <w:tcPr>
            <w:tcW w:w="653" w:type="pct"/>
            <w:tcBorders>
              <w:top w:val="single" w:color="auto" w:sz="4" w:space="0"/>
              <w:left w:val="single" w:color="auto" w:sz="4" w:space="0"/>
              <w:bottom w:val="single" w:color="auto" w:sz="4" w:space="0"/>
              <w:right w:val="single" w:color="auto" w:sz="4" w:space="0"/>
            </w:tcBorders>
            <w:shd w:val="clear" w:color="auto" w:fill="auto"/>
            <w:vAlign w:val="center"/>
          </w:tcPr>
          <w:p w14:paraId="6D6CD843">
            <w:pPr>
              <w:keepNext w:val="0"/>
              <w:keepLines w:val="0"/>
              <w:widowControl/>
              <w:suppressLineNumbers w:val="0"/>
              <w:jc w:val="center"/>
              <w:rPr>
                <w:rFonts w:hint="eastAsia" w:ascii="宋体" w:hAnsi="宋体" w:eastAsia="宋体" w:cs="宋体"/>
                <w:kern w:val="0"/>
                <w:sz w:val="14"/>
                <w:szCs w:val="14"/>
              </w:rPr>
            </w:pPr>
            <w:r>
              <w:rPr>
                <w:rFonts w:hint="eastAsia" w:ascii="宋体" w:hAnsi="宋体" w:eastAsia="宋体" w:cs="宋体"/>
                <w:kern w:val="0"/>
                <w:sz w:val="14"/>
                <w:szCs w:val="14"/>
              </w:rPr>
              <w:t>满意度指标</w:t>
            </w:r>
          </w:p>
        </w:tc>
        <w:tc>
          <w:tcPr>
            <w:tcW w:w="542" w:type="pct"/>
            <w:tcBorders>
              <w:top w:val="single" w:color="auto" w:sz="4" w:space="0"/>
              <w:left w:val="nil"/>
              <w:bottom w:val="single" w:color="auto" w:sz="4" w:space="0"/>
              <w:right w:val="single" w:color="auto" w:sz="4" w:space="0"/>
            </w:tcBorders>
            <w:shd w:val="clear" w:color="auto" w:fill="auto"/>
            <w:vAlign w:val="center"/>
          </w:tcPr>
          <w:p w14:paraId="49F9BB05">
            <w:pPr>
              <w:keepNext w:val="0"/>
              <w:keepLines w:val="0"/>
              <w:widowControl/>
              <w:suppressLineNumbers w:val="0"/>
              <w:jc w:val="center"/>
              <w:rPr>
                <w:rFonts w:hint="eastAsia" w:cs="宋体"/>
                <w:kern w:val="0"/>
                <w:sz w:val="14"/>
                <w:szCs w:val="14"/>
                <w:lang w:val="en-US" w:eastAsia="zh-CN"/>
              </w:rPr>
            </w:pPr>
            <w:r>
              <w:rPr>
                <w:rFonts w:hint="eastAsia" w:cs="宋体"/>
                <w:kern w:val="0"/>
                <w:sz w:val="14"/>
                <w:szCs w:val="14"/>
                <w:lang w:val="en-US" w:eastAsia="zh-CN"/>
              </w:rPr>
              <w:t>服务对象满意度指标</w:t>
            </w:r>
          </w:p>
        </w:tc>
        <w:tc>
          <w:tcPr>
            <w:tcW w:w="677" w:type="pct"/>
            <w:tcBorders>
              <w:top w:val="single" w:color="000000" w:sz="4" w:space="0"/>
              <w:left w:val="nil"/>
              <w:bottom w:val="single" w:color="000000" w:sz="4" w:space="0"/>
              <w:right w:val="nil"/>
            </w:tcBorders>
            <w:shd w:val="clear" w:color="auto" w:fill="auto"/>
            <w:vAlign w:val="center"/>
          </w:tcPr>
          <w:p w14:paraId="6695947B">
            <w:pPr>
              <w:keepNext w:val="0"/>
              <w:keepLines w:val="0"/>
              <w:widowControl/>
              <w:suppressLineNumbers w:val="0"/>
              <w:jc w:val="center"/>
              <w:rPr>
                <w:rFonts w:hint="default" w:cs="宋体"/>
                <w:kern w:val="0"/>
                <w:sz w:val="14"/>
                <w:szCs w:val="14"/>
                <w:lang w:val="en-US" w:eastAsia="zh-CN"/>
              </w:rPr>
            </w:pPr>
            <w:r>
              <w:rPr>
                <w:rFonts w:hint="eastAsia" w:cs="宋体"/>
                <w:kern w:val="0"/>
                <w:sz w:val="14"/>
                <w:szCs w:val="14"/>
                <w:lang w:val="en-US" w:eastAsia="zh-CN"/>
              </w:rPr>
              <w:t>参培人员满意度</w:t>
            </w:r>
          </w:p>
        </w:tc>
        <w:tc>
          <w:tcPr>
            <w:tcW w:w="611" w:type="pct"/>
            <w:tcBorders>
              <w:top w:val="single" w:color="000000" w:sz="4" w:space="0"/>
              <w:left w:val="single" w:color="000000" w:sz="4" w:space="0"/>
              <w:bottom w:val="single" w:color="000000" w:sz="4" w:space="0"/>
              <w:right w:val="nil"/>
            </w:tcBorders>
            <w:shd w:val="clear" w:color="auto" w:fill="auto"/>
            <w:vAlign w:val="center"/>
          </w:tcPr>
          <w:p w14:paraId="227A32B5">
            <w:pPr>
              <w:keepNext w:val="0"/>
              <w:keepLines w:val="0"/>
              <w:widowControl/>
              <w:suppressLineNumbers w:val="0"/>
              <w:jc w:val="center"/>
              <w:rPr>
                <w:rFonts w:hint="eastAsia" w:cs="宋体"/>
                <w:kern w:val="0"/>
                <w:sz w:val="14"/>
                <w:szCs w:val="14"/>
                <w:lang w:val="en-US" w:eastAsia="zh-CN"/>
              </w:rPr>
            </w:pPr>
            <w:r>
              <w:rPr>
                <w:rFonts w:hint="eastAsia" w:cs="宋体"/>
                <w:kern w:val="0"/>
                <w:sz w:val="14"/>
                <w:szCs w:val="14"/>
                <w:lang w:val="en-US" w:eastAsia="zh-CN"/>
              </w:rPr>
              <w:t>≥</w:t>
            </w:r>
          </w:p>
        </w:tc>
        <w:tc>
          <w:tcPr>
            <w:tcW w:w="614" w:type="pct"/>
            <w:tcBorders>
              <w:top w:val="single" w:color="000000" w:sz="4" w:space="0"/>
              <w:left w:val="single" w:color="000000" w:sz="4" w:space="0"/>
              <w:bottom w:val="single" w:color="000000" w:sz="4" w:space="0"/>
              <w:right w:val="nil"/>
            </w:tcBorders>
            <w:shd w:val="clear" w:color="auto" w:fill="auto"/>
            <w:vAlign w:val="center"/>
          </w:tcPr>
          <w:p w14:paraId="6179BD89">
            <w:pPr>
              <w:keepNext w:val="0"/>
              <w:keepLines w:val="0"/>
              <w:widowControl/>
              <w:suppressLineNumbers w:val="0"/>
              <w:jc w:val="center"/>
              <w:rPr>
                <w:rFonts w:hint="default" w:cs="宋体"/>
                <w:kern w:val="0"/>
                <w:sz w:val="14"/>
                <w:szCs w:val="14"/>
                <w:lang w:val="en-US" w:eastAsia="zh-CN"/>
              </w:rPr>
            </w:pPr>
            <w:r>
              <w:rPr>
                <w:rFonts w:hint="eastAsia" w:cs="宋体"/>
                <w:kern w:val="0"/>
                <w:sz w:val="14"/>
                <w:szCs w:val="14"/>
                <w:lang w:val="en-US" w:eastAsia="zh-CN"/>
              </w:rPr>
              <w:t>90%</w:t>
            </w:r>
          </w:p>
        </w:tc>
        <w:tc>
          <w:tcPr>
            <w:tcW w:w="570" w:type="pct"/>
            <w:tcBorders>
              <w:top w:val="single" w:color="000000" w:sz="4" w:space="0"/>
              <w:left w:val="single" w:color="000000" w:sz="4" w:space="0"/>
              <w:bottom w:val="single" w:color="000000" w:sz="4" w:space="0"/>
              <w:right w:val="nil"/>
            </w:tcBorders>
            <w:shd w:val="clear" w:color="auto" w:fill="auto"/>
            <w:vAlign w:val="center"/>
          </w:tcPr>
          <w:p w14:paraId="3C4273F4">
            <w:pPr>
              <w:keepNext w:val="0"/>
              <w:keepLines w:val="0"/>
              <w:widowControl/>
              <w:suppressLineNumbers w:val="0"/>
              <w:jc w:val="center"/>
              <w:rPr>
                <w:rFonts w:hint="default" w:cs="宋体"/>
                <w:kern w:val="0"/>
                <w:sz w:val="14"/>
                <w:szCs w:val="14"/>
                <w:lang w:val="en-US" w:eastAsia="zh-CN"/>
              </w:rPr>
            </w:pPr>
            <w:r>
              <w:rPr>
                <w:rFonts w:hint="eastAsia" w:cs="宋体"/>
                <w:kern w:val="0"/>
                <w:sz w:val="14"/>
                <w:szCs w:val="14"/>
                <w:lang w:val="en-US" w:eastAsia="zh-CN"/>
              </w:rPr>
              <w:t>90%</w:t>
            </w:r>
          </w:p>
        </w:tc>
        <w:tc>
          <w:tcPr>
            <w:tcW w:w="812" w:type="pct"/>
            <w:tcBorders>
              <w:top w:val="single" w:color="000000" w:sz="4" w:space="0"/>
              <w:left w:val="single" w:color="000000" w:sz="4" w:space="0"/>
              <w:bottom w:val="single" w:color="000000" w:sz="4" w:space="0"/>
              <w:right w:val="nil"/>
            </w:tcBorders>
            <w:shd w:val="clear" w:color="auto" w:fill="auto"/>
            <w:vAlign w:val="center"/>
          </w:tcPr>
          <w:p w14:paraId="2DD3A5E6">
            <w:pPr>
              <w:keepNext w:val="0"/>
              <w:keepLines w:val="0"/>
              <w:widowControl/>
              <w:suppressLineNumbers w:val="0"/>
              <w:jc w:val="center"/>
              <w:rPr>
                <w:rFonts w:hint="default" w:cs="宋体"/>
                <w:kern w:val="0"/>
                <w:sz w:val="14"/>
                <w:szCs w:val="14"/>
                <w:lang w:val="en-US" w:eastAsia="zh-CN"/>
              </w:rPr>
            </w:pPr>
            <w:bookmarkStart w:id="1" w:name="_GoBack"/>
            <w:bookmarkEnd w:id="1"/>
          </w:p>
        </w:tc>
        <w:tc>
          <w:tcPr>
            <w:tcW w:w="5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52976">
            <w:pPr>
              <w:keepNext w:val="0"/>
              <w:keepLines w:val="0"/>
              <w:widowControl/>
              <w:suppressLineNumbers w:val="0"/>
              <w:jc w:val="center"/>
              <w:rPr>
                <w:rFonts w:hint="eastAsia" w:ascii="宋体" w:hAnsi="宋体" w:eastAsia="宋体" w:cs="宋体"/>
                <w:kern w:val="0"/>
                <w:sz w:val="14"/>
                <w:szCs w:val="14"/>
              </w:rPr>
            </w:pPr>
          </w:p>
        </w:tc>
      </w:tr>
    </w:tbl>
    <w:p w14:paraId="130B8A58">
      <w:pPr>
        <w:keepNext w:val="0"/>
        <w:keepLines w:val="0"/>
        <w:widowControl/>
        <w:suppressLineNumbers w:val="0"/>
        <w:rPr>
          <w:rFonts w:hint="eastAsia" w:ascii="宋体" w:hAnsi="宋体" w:eastAsia="宋体" w:cs="宋体"/>
          <w:kern w:val="0"/>
          <w:sz w:val="24"/>
          <w:szCs w:val="24"/>
        </w:rPr>
      </w:pPr>
      <w:r>
        <w:rPr>
          <w:rFonts w:hint="eastAsia" w:ascii="宋体" w:hAnsi="宋体" w:eastAsia="宋体" w:cs="宋体"/>
          <w:kern w:val="0"/>
          <w:sz w:val="24"/>
          <w:szCs w:val="24"/>
        </w:rPr>
        <w:t xml:space="preserve"> </w:t>
      </w:r>
    </w:p>
    <w:sectPr>
      <w:pgSz w:w="11906" w:h="16839"/>
      <w:pgMar w:top="1134" w:right="364" w:bottom="1134" w:left="603"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40"/>
  <w:bordersDoNotSurroundHeader w:val="0"/>
  <w:bordersDoNotSurroundFooter w:val="0"/>
  <w:documentProtection w:enforcement="0"/>
  <w:defaultTabStop w:val="420"/>
  <w:drawingGridVerticalSpacing w:val="157"/>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iNjAwZWY3ODQwNjhkNzFjNDQxNDc3NDA4OWEwODEifQ=="/>
  </w:docVars>
  <w:rsids>
    <w:rsidRoot w:val="00000000"/>
    <w:rsid w:val="03B804CE"/>
    <w:rsid w:val="0D70006B"/>
    <w:rsid w:val="0F8C2750"/>
    <w:rsid w:val="158C4D48"/>
    <w:rsid w:val="238A0B2E"/>
    <w:rsid w:val="298F5A67"/>
    <w:rsid w:val="2A976E8C"/>
    <w:rsid w:val="2DA8432B"/>
    <w:rsid w:val="2FE37DD1"/>
    <w:rsid w:val="36E317B2"/>
    <w:rsid w:val="3971644D"/>
    <w:rsid w:val="3DB50FFF"/>
    <w:rsid w:val="48B819A3"/>
    <w:rsid w:val="4B593903"/>
    <w:rsid w:val="4C1C59F9"/>
    <w:rsid w:val="4CA73982"/>
    <w:rsid w:val="4CD95524"/>
    <w:rsid w:val="4D4C24F5"/>
    <w:rsid w:val="4E530259"/>
    <w:rsid w:val="4EF83441"/>
    <w:rsid w:val="5483555B"/>
    <w:rsid w:val="5527238A"/>
    <w:rsid w:val="56677011"/>
    <w:rsid w:val="5A380B96"/>
    <w:rsid w:val="612479FF"/>
    <w:rsid w:val="615F4C5A"/>
    <w:rsid w:val="63BD5EC1"/>
    <w:rsid w:val="66E31115"/>
    <w:rsid w:val="73E15A12"/>
    <w:rsid w:val="7406664E"/>
    <w:rsid w:val="76E732D0"/>
    <w:rsid w:val="78E404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99"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99"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semiHidden/>
    <w:unhideWhenUsed/>
    <w:qFormat/>
    <w:uiPriority w:val="99"/>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styleId="3">
    <w:name w:val="heading 1"/>
    <w:basedOn w:val="1"/>
    <w:next w:val="1"/>
    <w:autoRedefine/>
    <w:qFormat/>
    <w:uiPriority w:val="0"/>
    <w:pPr>
      <w:spacing w:before="0" w:beforeAutospacing="1" w:after="0" w:afterAutospacing="1"/>
      <w:ind w:left="0" w:right="0"/>
      <w:jc w:val="left"/>
    </w:pPr>
    <w:rPr>
      <w:rFonts w:hint="eastAsia" w:ascii="宋体" w:hAnsi="宋体" w:eastAsia="宋体" w:cs="宋体"/>
      <w:b/>
      <w:bCs/>
      <w:kern w:val="44"/>
      <w:sz w:val="48"/>
      <w:szCs w:val="48"/>
      <w:lang w:val="en-US" w:eastAsia="zh-CN" w:bidi="ar"/>
    </w:rPr>
  </w:style>
  <w:style w:type="paragraph" w:styleId="4">
    <w:name w:val="heading 2"/>
    <w:basedOn w:val="1"/>
    <w:next w:val="1"/>
    <w:autoRedefine/>
    <w:qFormat/>
    <w:uiPriority w:val="0"/>
    <w:pPr>
      <w:spacing w:before="0" w:beforeAutospacing="1" w:after="0" w:afterAutospacing="1"/>
      <w:ind w:left="0" w:right="0"/>
      <w:jc w:val="left"/>
    </w:pPr>
    <w:rPr>
      <w:rFonts w:hint="eastAsia" w:ascii="宋体" w:hAnsi="宋体" w:eastAsia="宋体" w:cs="宋体"/>
      <w:b/>
      <w:bCs/>
      <w:kern w:val="0"/>
      <w:sz w:val="36"/>
      <w:szCs w:val="36"/>
      <w:lang w:val="en-US" w:eastAsia="zh-CN" w:bidi="ar"/>
    </w:rPr>
  </w:style>
  <w:style w:type="paragraph" w:styleId="5">
    <w:name w:val="heading 3"/>
    <w:basedOn w:val="1"/>
    <w:next w:val="1"/>
    <w:autoRedefine/>
    <w:qFormat/>
    <w:uiPriority w:val="0"/>
    <w:pPr>
      <w:spacing w:before="0" w:beforeAutospacing="1" w:after="0" w:afterAutospacing="1"/>
      <w:ind w:left="0" w:right="0"/>
      <w:jc w:val="left"/>
    </w:pPr>
    <w:rPr>
      <w:rFonts w:hint="eastAsia" w:ascii="宋体" w:hAnsi="宋体" w:eastAsia="宋体" w:cs="宋体"/>
      <w:b/>
      <w:bCs/>
      <w:kern w:val="0"/>
      <w:sz w:val="27"/>
      <w:szCs w:val="27"/>
      <w:lang w:val="en-US" w:eastAsia="zh-CN" w:bidi="ar"/>
    </w:rPr>
  </w:style>
  <w:style w:type="paragraph" w:styleId="6">
    <w:name w:val="heading 4"/>
    <w:basedOn w:val="1"/>
    <w:next w:val="1"/>
    <w:autoRedefine/>
    <w:qFormat/>
    <w:uiPriority w:val="0"/>
    <w:pPr>
      <w:spacing w:before="0" w:beforeAutospacing="1" w:after="0" w:afterAutospacing="1"/>
      <w:ind w:left="0" w:right="0"/>
      <w:jc w:val="left"/>
    </w:pPr>
    <w:rPr>
      <w:rFonts w:hint="eastAsia" w:ascii="宋体" w:hAnsi="宋体" w:eastAsia="宋体" w:cs="宋体"/>
      <w:b/>
      <w:bCs/>
      <w:kern w:val="0"/>
      <w:sz w:val="24"/>
      <w:szCs w:val="24"/>
      <w:lang w:val="en-US" w:eastAsia="zh-CN" w:bidi="ar"/>
    </w:rPr>
  </w:style>
  <w:style w:type="paragraph" w:styleId="7">
    <w:name w:val="heading 5"/>
    <w:basedOn w:val="1"/>
    <w:next w:val="1"/>
    <w:autoRedefine/>
    <w:qFormat/>
    <w:uiPriority w:val="0"/>
    <w:pPr>
      <w:spacing w:before="0" w:beforeAutospacing="1" w:after="0" w:afterAutospacing="1"/>
      <w:ind w:left="0" w:right="0"/>
      <w:jc w:val="left"/>
    </w:pPr>
    <w:rPr>
      <w:rFonts w:hint="eastAsia" w:ascii="宋体" w:hAnsi="宋体" w:eastAsia="宋体" w:cs="宋体"/>
      <w:b/>
      <w:bCs/>
      <w:kern w:val="0"/>
      <w:sz w:val="20"/>
      <w:szCs w:val="20"/>
      <w:lang w:val="en-US" w:eastAsia="zh-CN" w:bidi="ar"/>
    </w:rPr>
  </w:style>
  <w:style w:type="paragraph" w:styleId="8">
    <w:name w:val="heading 6"/>
    <w:basedOn w:val="1"/>
    <w:next w:val="1"/>
    <w:autoRedefine/>
    <w:qFormat/>
    <w:uiPriority w:val="0"/>
    <w:pPr>
      <w:spacing w:before="0" w:beforeAutospacing="1" w:after="0" w:afterAutospacing="1"/>
      <w:ind w:left="0" w:right="0"/>
      <w:jc w:val="left"/>
    </w:pPr>
    <w:rPr>
      <w:rFonts w:hint="eastAsia" w:ascii="宋体" w:hAnsi="宋体" w:eastAsia="宋体" w:cs="宋体"/>
      <w:b/>
      <w:bCs/>
      <w:kern w:val="0"/>
      <w:sz w:val="15"/>
      <w:szCs w:val="15"/>
      <w:lang w:val="en-US" w:eastAsia="zh-CN" w:bidi="ar"/>
    </w:rPr>
  </w:style>
  <w:style w:type="character" w:default="1" w:styleId="13">
    <w:name w:val="Default Paragraph Font"/>
    <w:autoRedefine/>
    <w:semiHidden/>
    <w:unhideWhenUsed/>
    <w:qFormat/>
    <w:uiPriority w:val="99"/>
  </w:style>
  <w:style w:type="table" w:default="1" w:styleId="11">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autoRedefine/>
    <w:unhideWhenUsed/>
    <w:qFormat/>
    <w:uiPriority w:val="99"/>
    <w:pPr>
      <w:snapToGrid w:val="0"/>
      <w:spacing w:line="590" w:lineRule="exact"/>
      <w:ind w:firstLine="420" w:firstLineChars="200"/>
    </w:pPr>
    <w:rPr>
      <w:rFonts w:ascii="Times New Roman" w:hAnsi="Times New Roman" w:eastAsia="仿宋_GB2312"/>
      <w:spacing w:val="6"/>
      <w:sz w:val="32"/>
    </w:rPr>
  </w:style>
  <w:style w:type="paragraph" w:styleId="9">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styleId="10">
    <w:name w:val="Normal (Web)"/>
    <w:basedOn w:val="1"/>
    <w:autoRedefine/>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table" w:styleId="12">
    <w:name w:val="Table Grid"/>
    <w:basedOn w:val="11"/>
    <w:autoRedefine/>
    <w:semiHidden/>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14">
    <w:name w:val="15"/>
    <w:basedOn w:val="13"/>
    <w:autoRedefine/>
    <w:qFormat/>
    <w:uiPriority w:val="0"/>
    <w:rPr>
      <w:rFonts w:hint="default" w:ascii="Times New Roman" w:hAnsi="Times New Roman" w:cs="Times New Roman"/>
    </w:rPr>
  </w:style>
  <w:style w:type="paragraph" w:customStyle="1" w:styleId="15">
    <w:name w:val="普通(网站) Char"/>
    <w:basedOn w:val="1"/>
    <w:autoRedefine/>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paragraph" w:customStyle="1" w:styleId="16">
    <w:name w:val="pre Char"/>
    <w:basedOn w:val="1"/>
    <w:autoRedefine/>
    <w:qFormat/>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paragraph" w:customStyle="1" w:styleId="17">
    <w:name w:val="pre Char Char"/>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customStyle="1" w:styleId="18">
    <w:name w:val="17"/>
    <w:basedOn w:val="13"/>
    <w:autoRedefine/>
    <w:qFormat/>
    <w:uiPriority w:val="0"/>
    <w:rPr>
      <w:rFonts w:hint="default" w:ascii="Times New Roman" w:hAnsi="Times New Roman" w:cs="Times New Roman"/>
    </w:rPr>
  </w:style>
  <w:style w:type="paragraph" w:customStyle="1" w:styleId="19">
    <w:name w:val="HTML 预设格式 Char"/>
    <w:basedOn w:val="1"/>
    <w:autoRedefine/>
    <w:qFormat/>
    <w:uiPriority w:val="0"/>
    <w:pPr>
      <w:spacing w:before="0" w:beforeAutospacing="0" w:after="0" w:afterAutospacing="0"/>
      <w:ind w:left="0" w:right="0"/>
      <w:jc w:val="left"/>
    </w:pPr>
    <w:rPr>
      <w:rFonts w:hint="eastAsia" w:ascii="宋体" w:hAnsi="宋体" w:eastAsia="宋体" w:cs="宋体"/>
      <w:kern w:val="0"/>
      <w:sz w:val="24"/>
      <w:szCs w:val="24"/>
      <w:lang w:val="en-US" w:eastAsia="zh-CN" w:bidi="ar"/>
    </w:rPr>
  </w:style>
  <w:style w:type="character" w:customStyle="1" w:styleId="20">
    <w:name w:val="10"/>
    <w:basedOn w:val="13"/>
    <w:autoRedefine/>
    <w:qFormat/>
    <w:uiPriority w:val="0"/>
    <w:rPr>
      <w:rFonts w:hint="default" w:ascii="Times New Roman" w:hAnsi="Times New Roman" w:cs="Times New Roman"/>
    </w:rPr>
  </w:style>
  <w:style w:type="character" w:customStyle="1" w:styleId="21">
    <w:name w:val="16"/>
    <w:basedOn w:val="13"/>
    <w:autoRedefine/>
    <w:qFormat/>
    <w:uiPriority w:val="0"/>
    <w:rPr>
      <w:rFonts w:hint="default" w:ascii="Times New Roman" w:hAnsi="Times New Roman" w:cs="Times New Roman"/>
    </w:rPr>
  </w:style>
  <w:style w:type="character" w:customStyle="1" w:styleId="22">
    <w:name w:val="18"/>
    <w:basedOn w:val="13"/>
    <w:autoRedefine/>
    <w:qFormat/>
    <w:uiPriority w:val="0"/>
    <w:rPr>
      <w:rFonts w:hint="default" w:ascii="Times New Roman" w:hAnsi="Times New Roman" w:cs="Times New Roman"/>
    </w:rPr>
  </w:style>
  <w:style w:type="paragraph" w:customStyle="1" w:styleId="23">
    <w:name w:val="普通(网站) Char Char"/>
    <w:basedOn w:val="1"/>
    <w:autoRedefine/>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paragraph" w:customStyle="1" w:styleId="24">
    <w:name w:val="普通(网站) Char Char Char"/>
    <w:basedOn w:val="1"/>
    <w:autoRedefine/>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1275</Words>
  <Characters>1338</Characters>
  <Lines>1</Lines>
  <Paragraphs>1</Paragraphs>
  <TotalTime>7</TotalTime>
  <ScaleCrop>false</ScaleCrop>
  <LinksUpToDate>false</LinksUpToDate>
  <CharactersWithSpaces>1536</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2024-01-05T06:42:00Z</dcterms:created>
  <dc:creator>Administrator</dc:creator>
  <cp:lastModifiedBy>  A  七  月  _</cp:lastModifiedBy>
  <cp:lastPrinted>2024-01-11T08:26:00Z</cp:lastPrinted>
  <dcterms:modified xsi:type="dcterms:W3CDTF">2025-01-23T02:27:47Z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A37AA1FE4F7646E3B7DEDC7DE2BFB6DE_13</vt:lpwstr>
  </property>
  <property fmtid="{D5CDD505-2E9C-101B-9397-08002B2CF9AE}" pid="4" name="KSOTemplateDocerSaveRecord">
    <vt:lpwstr>eyJoZGlkIjoiYTFiNjAwZWY3ODQwNjhkNzFjNDQxNDc3NDA4OWEwODEiLCJ1c2VySWQiOiI0NDc0Njk3MTYifQ==</vt:lpwstr>
  </property>
</Properties>
</file>