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EDF2E4E">
      <w:pPr>
        <w:pStyle w:val="2"/>
        <w:keepNext w:val="0"/>
        <w:keepLines w:val="0"/>
        <w:widowControl/>
        <w:suppressLineNumbers w:val="0"/>
        <w:autoSpaceDE w:val="0"/>
        <w:autoSpaceDN/>
        <w:spacing w:line="400" w:lineRule="exact"/>
        <w:jc w:val="center"/>
        <w:rPr>
          <w:rFonts w:hint="eastAsia" w:ascii="宋体" w:hAnsi="宋体" w:eastAsia="宋体" w:cs="宋体"/>
          <w:b/>
          <w:bCs/>
          <w:kern w:val="44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kern w:val="44"/>
          <w:sz w:val="36"/>
          <w:szCs w:val="36"/>
        </w:rPr>
        <w:t>202</w:t>
      </w:r>
      <w:r>
        <w:rPr>
          <w:rFonts w:hint="eastAsia" w:cs="宋体"/>
          <w:b/>
          <w:bCs/>
          <w:kern w:val="44"/>
          <w:sz w:val="36"/>
          <w:szCs w:val="36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kern w:val="44"/>
          <w:sz w:val="36"/>
          <w:szCs w:val="36"/>
        </w:rPr>
        <w:t>年财政专项资金绩效目标申报表</w:t>
      </w:r>
    </w:p>
    <w:p w14:paraId="6AC6F73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autoSpaceDE w:val="0"/>
        <w:autoSpaceDN/>
        <w:spacing w:line="400" w:lineRule="exac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基本信息</w:t>
      </w:r>
    </w:p>
    <w:tbl>
      <w:tblPr>
        <w:tblStyle w:val="10"/>
        <w:tblW w:w="4750" w:type="pct"/>
        <w:tblInd w:w="465" w:type="dxa"/>
        <w:tblBorders>
          <w:top w:val="none" w:color="auto" w:sz="6" w:space="0"/>
          <w:left w:val="none" w:color="auto" w:sz="6" w:space="0"/>
          <w:bottom w:val="single" w:color="000000" w:sz="4" w:space="0"/>
          <w:right w:val="single" w:color="000000" w:sz="4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90"/>
        <w:gridCol w:w="2920"/>
        <w:gridCol w:w="2285"/>
        <w:gridCol w:w="3126"/>
      </w:tblGrid>
      <w:tr w14:paraId="5560CE1B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8CF0BF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单位名称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F97C49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高台县中医医院</w:t>
            </w:r>
          </w:p>
        </w:tc>
        <w:tc>
          <w:tcPr>
            <w:tcW w:w="109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61F3A0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项目类型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9B2615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1 本级支出项目</w:t>
            </w:r>
          </w:p>
        </w:tc>
      </w:tr>
      <w:tr w14:paraId="3973C662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22676F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项目名称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62882E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储血点运转经费</w:t>
            </w:r>
          </w:p>
        </w:tc>
        <w:tc>
          <w:tcPr>
            <w:tcW w:w="109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13CA4D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项目来源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EC23DF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2 预算项目</w:t>
            </w:r>
          </w:p>
        </w:tc>
      </w:tr>
      <w:tr w14:paraId="034C5B1F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0EF1F0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起始年份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A3355E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2025年</w:t>
            </w:r>
          </w:p>
        </w:tc>
        <w:tc>
          <w:tcPr>
            <w:tcW w:w="109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BBA21C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项目期限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351CB1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1年</w:t>
            </w:r>
          </w:p>
        </w:tc>
      </w:tr>
      <w:tr w14:paraId="7E449D00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A143D8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联系人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39DB51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胡兴亮</w:t>
            </w:r>
          </w:p>
        </w:tc>
        <w:tc>
          <w:tcPr>
            <w:tcW w:w="109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516397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联系电话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BC7185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15379363183</w:t>
            </w:r>
          </w:p>
        </w:tc>
      </w:tr>
      <w:tr w14:paraId="1726ED02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A2DE94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是否追踪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CA8F5A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否</w:t>
            </w:r>
          </w:p>
        </w:tc>
        <w:tc>
          <w:tcPr>
            <w:tcW w:w="109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256F16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对口财政内部机构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D7A0C4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社保股</w:t>
            </w:r>
          </w:p>
        </w:tc>
      </w:tr>
      <w:tr w14:paraId="635DE7E4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0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F2BA97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资金主管处室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F01331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社保股</w:t>
            </w:r>
          </w:p>
        </w:tc>
        <w:tc>
          <w:tcPr>
            <w:tcW w:w="109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E92E82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主管部门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9B9D45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高台县卫生健康局</w:t>
            </w:r>
          </w:p>
        </w:tc>
      </w:tr>
      <w:tr w14:paraId="4963EAD2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2076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D219D5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项目总金额（元）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806B8B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120000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3ABFFC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资金用途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3067D4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业务类</w:t>
            </w:r>
          </w:p>
        </w:tc>
      </w:tr>
      <w:tr w14:paraId="59DEB988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2076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795252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其中：本级专项（元）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450BD2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120000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A293C7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申报属性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31DB0C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延续性项目</w:t>
            </w:r>
          </w:p>
        </w:tc>
      </w:tr>
      <w:tr w14:paraId="63EA0817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207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0065334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 xml:space="preserve">                    社会投入资金（元）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29D7FE1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0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260374C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项目开始日期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2FF1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2025年1月1日</w:t>
            </w:r>
          </w:p>
        </w:tc>
      </w:tr>
      <w:tr w14:paraId="284A3121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0469EB">
            <w:pPr>
              <w:keepNext w:val="0"/>
              <w:keepLines w:val="0"/>
              <w:widowControl/>
              <w:suppressLineNumbers w:val="0"/>
              <w:ind w:left="0" w:leftChars="0" w:right="0" w:rightChars="0" w:firstLine="1120" w:firstLineChars="800"/>
              <w:jc w:val="both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银行贷款（元）</w:t>
            </w:r>
          </w:p>
        </w:tc>
        <w:tc>
          <w:tcPr>
            <w:tcW w:w="14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CEEC2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0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FE284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项目完成日期</w:t>
            </w:r>
          </w:p>
        </w:tc>
        <w:tc>
          <w:tcPr>
            <w:tcW w:w="15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F9926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2025年12月31日</w:t>
            </w:r>
          </w:p>
        </w:tc>
      </w:tr>
    </w:tbl>
    <w:p w14:paraId="5805A50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18"/>
          <w:szCs w:val="18"/>
        </w:rPr>
      </w:pPr>
      <w:r>
        <w:rPr>
          <w:rFonts w:hint="eastAsia" w:ascii="宋体" w:hAnsi="宋体" w:eastAsia="宋体" w:cs="宋体"/>
          <w:b/>
          <w:bCs/>
          <w:kern w:val="0"/>
          <w:sz w:val="18"/>
          <w:szCs w:val="18"/>
        </w:rPr>
        <w:t xml:space="preserve"> </w:t>
      </w:r>
    </w:p>
    <w:p w14:paraId="7627E98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分年支出计划</w:t>
      </w:r>
    </w:p>
    <w:tbl>
      <w:tblPr>
        <w:tblStyle w:val="10"/>
        <w:tblW w:w="4750" w:type="pct"/>
        <w:tblInd w:w="465" w:type="dxa"/>
        <w:tblBorders>
          <w:top w:val="none" w:color="auto" w:sz="6" w:space="0"/>
          <w:left w:val="none" w:color="auto" w:sz="6" w:space="0"/>
          <w:bottom w:val="single" w:color="000000" w:sz="4" w:space="0"/>
          <w:right w:val="single" w:color="000000" w:sz="4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36"/>
        <w:gridCol w:w="1737"/>
        <w:gridCol w:w="1737"/>
        <w:gridCol w:w="1737"/>
        <w:gridCol w:w="1737"/>
        <w:gridCol w:w="1737"/>
      </w:tblGrid>
      <w:tr w14:paraId="606711FB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5CA0E5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年度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5316A0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总金额（万元）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C1ABE9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申报数（万元）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C2E49D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审核数（万元）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A7CD3C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银行贷款（万元）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306C1B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社会投入资金（万元）</w:t>
            </w:r>
          </w:p>
        </w:tc>
      </w:tr>
      <w:tr w14:paraId="5C7A76EF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5206C9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测算参考值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3A8EBF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12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B71FED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12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4D371F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12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8A581F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0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DACB63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0</w:t>
            </w:r>
          </w:p>
        </w:tc>
      </w:tr>
      <w:tr w14:paraId="1EA99EBB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9D09DB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726192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2FFEB8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B04756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C06456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E35D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718A0258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782B2B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5E04E6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FE99E9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825537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EE0EFF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2A24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</w:tbl>
    <w:p w14:paraId="29288EA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 xml:space="preserve"> </w:t>
      </w:r>
    </w:p>
    <w:p w14:paraId="14BCE7B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项目绩效目标</w:t>
      </w:r>
    </w:p>
    <w:tbl>
      <w:tblPr>
        <w:tblStyle w:val="10"/>
        <w:tblW w:w="4750" w:type="pct"/>
        <w:tblInd w:w="465" w:type="dxa"/>
        <w:tblBorders>
          <w:top w:val="none" w:color="auto" w:sz="6" w:space="0"/>
          <w:left w:val="none" w:color="auto" w:sz="6" w:space="0"/>
          <w:bottom w:val="single" w:color="000000" w:sz="4" w:space="0"/>
          <w:right w:val="single" w:color="000000" w:sz="4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83"/>
        <w:gridCol w:w="8338"/>
      </w:tblGrid>
      <w:tr w14:paraId="43D4728F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6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D0DAE3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基本情况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394CC8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根据张掖市卫生健康委员会转发《甘肃省血站服务体系建设实施意见（2021-2025年）的通知》要求，为有效提升突发事件应急处置和救治能力，我院建成储血点一座，保障全县临床急救用血需求。</w:t>
            </w:r>
          </w:p>
        </w:tc>
      </w:tr>
      <w:tr w14:paraId="47E1463F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0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5752D4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项目立项必要性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F56DC2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为有效提升突发事件应急处置和救治能力，保障全县临床急救用血需求，方便医院患者的抢救用血，保障人民群众的生命安全。</w:t>
            </w:r>
          </w:p>
        </w:tc>
      </w:tr>
      <w:tr w14:paraId="7F0EA1BD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20B1E9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保障项目实施的制度措施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BA36FC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2A91FAB8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8DA7A4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项目实施计划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FB4337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保障全县临床急救用血需求</w:t>
            </w:r>
          </w:p>
        </w:tc>
      </w:tr>
      <w:tr w14:paraId="3194D34E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59EEF5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组织实施单位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0B7CCC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高台县卫生健康局</w:t>
            </w:r>
          </w:p>
        </w:tc>
      </w:tr>
      <w:tr w14:paraId="502EBC37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55AD98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监督管理单位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150EBD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高台县卫生健康局</w:t>
            </w:r>
          </w:p>
        </w:tc>
      </w:tr>
      <w:tr w14:paraId="667FE0EC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36F73B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项目实施单位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20955B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高台县中医医院</w:t>
            </w:r>
          </w:p>
        </w:tc>
      </w:tr>
      <w:tr w14:paraId="0C563D1D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F6D2CB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政策依据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5D4EA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《甘肃省血站服务体系建设实施意见（2021-2025年）的通知》</w:t>
            </w:r>
          </w:p>
        </w:tc>
      </w:tr>
      <w:tr w14:paraId="0FF6CC41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DA2188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其他依据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09CCB7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《政府会计制度》《医院管理制度》</w:t>
            </w:r>
          </w:p>
        </w:tc>
      </w:tr>
      <w:tr w14:paraId="7CAAAADC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7CA068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需要说明的其他情况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060392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无</w:t>
            </w:r>
          </w:p>
        </w:tc>
      </w:tr>
      <w:tr w14:paraId="4C2AAAE4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43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7B4F89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项目绩效目标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1842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储血点的建立和运行真正意义上实现了血液从血管（献血者）到血管（用血者）的冷链控制，保障了患者用血的安全性、有效性和及时性，提高了应对突发公共卫生事件血液应急保障能力。</w:t>
            </w:r>
          </w:p>
        </w:tc>
      </w:tr>
    </w:tbl>
    <w:p w14:paraId="766AFA5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18"/>
          <w:szCs w:val="18"/>
        </w:rPr>
      </w:pPr>
      <w:r>
        <w:rPr>
          <w:rFonts w:hint="eastAsia" w:ascii="宋体" w:hAnsi="宋体" w:eastAsia="宋体" w:cs="宋体"/>
          <w:b/>
          <w:bCs/>
          <w:kern w:val="0"/>
          <w:sz w:val="18"/>
          <w:szCs w:val="18"/>
        </w:rPr>
        <w:t xml:space="preserve"> </w:t>
      </w:r>
    </w:p>
    <w:p w14:paraId="0DD9195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18"/>
          <w:szCs w:val="18"/>
        </w:rPr>
      </w:pPr>
      <w:r>
        <w:rPr>
          <w:rFonts w:hint="eastAsia" w:ascii="宋体" w:hAnsi="宋体" w:eastAsia="宋体" w:cs="宋体"/>
          <w:b/>
          <w:bCs/>
          <w:kern w:val="0"/>
          <w:sz w:val="18"/>
          <w:szCs w:val="18"/>
        </w:rPr>
        <w:t xml:space="preserve"> </w:t>
      </w:r>
    </w:p>
    <w:p w14:paraId="6E9D28A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项目绩效指标</w:t>
      </w:r>
    </w:p>
    <w:tbl>
      <w:tblPr>
        <w:tblStyle w:val="10"/>
        <w:tblW w:w="4757" w:type="pct"/>
        <w:tblInd w:w="465" w:type="dxa"/>
        <w:tblBorders>
          <w:top w:val="none" w:color="auto" w:sz="6" w:space="0"/>
          <w:left w:val="none" w:color="auto" w:sz="6" w:space="0"/>
          <w:bottom w:val="single" w:color="000000" w:sz="4" w:space="0"/>
          <w:right w:val="single" w:color="000000" w:sz="4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24"/>
        <w:gridCol w:w="1530"/>
        <w:gridCol w:w="1534"/>
        <w:gridCol w:w="474"/>
        <w:gridCol w:w="2685"/>
        <w:gridCol w:w="1257"/>
        <w:gridCol w:w="758"/>
        <w:gridCol w:w="674"/>
      </w:tblGrid>
      <w:tr w14:paraId="23CADA55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4676" w:type="pct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27CB64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分解指标</w:t>
            </w:r>
          </w:p>
        </w:tc>
        <w:tc>
          <w:tcPr>
            <w:tcW w:w="32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AFB673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备注</w:t>
            </w:r>
          </w:p>
        </w:tc>
      </w:tr>
      <w:tr w14:paraId="73B51D98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2" w:hRule="atLeast"/>
        </w:trPr>
        <w:tc>
          <w:tcPr>
            <w:tcW w:w="7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06C26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一级指标</w:t>
            </w:r>
          </w:p>
        </w:tc>
        <w:tc>
          <w:tcPr>
            <w:tcW w:w="733" w:type="pct"/>
            <w:tcBorders>
              <w:top w:val="single" w:color="000000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2A53A0D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二级指标</w:t>
            </w:r>
          </w:p>
        </w:tc>
        <w:tc>
          <w:tcPr>
            <w:tcW w:w="73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F0E8C9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三级指标</w:t>
            </w: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3228E5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指标值类型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CAAD6A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指标值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C752A7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度量单位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76E300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指标值内容</w:t>
            </w:r>
          </w:p>
        </w:tc>
        <w:tc>
          <w:tcPr>
            <w:tcW w:w="32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91E3F23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3764C538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73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5F987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成本指标</w:t>
            </w:r>
          </w:p>
        </w:tc>
        <w:tc>
          <w:tcPr>
            <w:tcW w:w="7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71CF3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经济成本指标</w:t>
            </w:r>
          </w:p>
        </w:tc>
        <w:tc>
          <w:tcPr>
            <w:tcW w:w="73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709B6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C74F18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eastAsia="zh-CN"/>
              </w:rPr>
            </w:pP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7AB2ED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E88D5D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980D60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710062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7986C982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73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B64729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E1A09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社会成本指标</w:t>
            </w:r>
          </w:p>
        </w:tc>
        <w:tc>
          <w:tcPr>
            <w:tcW w:w="73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4E49D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储血点运转投入成本</w:t>
            </w: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707362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 xml:space="preserve"> ≤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68DFAA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12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225180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万元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02D23E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69522C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2A1E886E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73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12840C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53F94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生态环境成本指标</w:t>
            </w:r>
          </w:p>
        </w:tc>
        <w:tc>
          <w:tcPr>
            <w:tcW w:w="73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6CB89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86E34B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1B7B8E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281522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7DF625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870CC5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03538424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73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79ADF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产出指标</w:t>
            </w:r>
          </w:p>
        </w:tc>
        <w:tc>
          <w:tcPr>
            <w:tcW w:w="733" w:type="pct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217B1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数量指标</w:t>
            </w:r>
          </w:p>
        </w:tc>
        <w:tc>
          <w:tcPr>
            <w:tcW w:w="73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771FE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血浆入库量</w:t>
            </w: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5AE105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≥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AFEF90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30000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D82ECE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1"/>
                <w:szCs w:val="11"/>
              </w:rPr>
              <w:t>毫升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67559F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D1B917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04B51689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73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0E80C2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A30B37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32B4D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血液入库量</w:t>
            </w: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2032DC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≥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55ACB4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360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466193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U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85FFEB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78405A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552944A4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73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678860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F44C3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质量指标</w:t>
            </w:r>
          </w:p>
        </w:tc>
        <w:tc>
          <w:tcPr>
            <w:tcW w:w="73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F0EA0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血浆合格率</w:t>
            </w: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A00192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定性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C2A337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合格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800239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1B7410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A55263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3EEA5BB5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73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A23264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E5FBFE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C795A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血液合格率</w:t>
            </w: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CA67F2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定性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1F6595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合格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7DD510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7E15D1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9866CE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78893498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73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46EB2B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6AB7F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时效指标</w:t>
            </w:r>
          </w:p>
        </w:tc>
        <w:tc>
          <w:tcPr>
            <w:tcW w:w="73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D0C86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按预定计划的数量标准进度完成</w:t>
            </w: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A030E3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定性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BECC9E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 w:bidi="ar"/>
              </w:rPr>
              <w:t>按计划进度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5E8E8A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A82582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669B74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4494F7FF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73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AB6FFD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13957C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19D09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采集入库及时性</w:t>
            </w: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365FC0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定性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3D97C3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及时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5B79D6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0783C9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18BEF2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0600D8A2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9" w:hRule="atLeast"/>
        </w:trPr>
        <w:tc>
          <w:tcPr>
            <w:tcW w:w="73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1F77F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效益指标</w:t>
            </w:r>
          </w:p>
        </w:tc>
        <w:tc>
          <w:tcPr>
            <w:tcW w:w="7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96080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经济效益指标</w:t>
            </w:r>
          </w:p>
        </w:tc>
        <w:tc>
          <w:tcPr>
            <w:tcW w:w="73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35BD4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投入资金使用率</w:t>
            </w: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3615E2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=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602C77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100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8EC545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%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756D0C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03863B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57BF3DC0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73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F0F681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B17DA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社会效益指标</w:t>
            </w:r>
          </w:p>
        </w:tc>
        <w:tc>
          <w:tcPr>
            <w:tcW w:w="73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EF2A5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保障全县临床急救用血需求</w:t>
            </w: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C51592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定性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F1AFA7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有效提升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8EF1CB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AF4BD0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C4E223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3AB2A328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73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B9659C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6C613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生态效益指标</w:t>
            </w:r>
          </w:p>
        </w:tc>
        <w:tc>
          <w:tcPr>
            <w:tcW w:w="73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126F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医疗废弃物合规处理</w:t>
            </w: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76062E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定性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50DC93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依规处理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A3C30B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E60870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F33602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6462CD9B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7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ED7E3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满意度指标</w:t>
            </w:r>
          </w:p>
        </w:tc>
        <w:tc>
          <w:tcPr>
            <w:tcW w:w="7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5E944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服务对象满意度指标</w:t>
            </w:r>
          </w:p>
        </w:tc>
        <w:tc>
          <w:tcPr>
            <w:tcW w:w="735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5421FA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  <w:lang w:eastAsia="zh-CN"/>
              </w:rPr>
              <w:t>全县城乡居民满意度</w:t>
            </w:r>
          </w:p>
        </w:tc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6173F7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≥</w:t>
            </w:r>
          </w:p>
        </w:tc>
        <w:tc>
          <w:tcPr>
            <w:tcW w:w="1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2231AF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90</w:t>
            </w:r>
          </w:p>
        </w:tc>
        <w:tc>
          <w:tcPr>
            <w:tcW w:w="6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9726CA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%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94E5EE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3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0C67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</w:tbl>
    <w:p w14:paraId="18D88A34">
      <w:pPr>
        <w:keepNext w:val="0"/>
        <w:keepLines w:val="0"/>
        <w:widowControl/>
        <w:suppressLineNumbers w:val="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</w:t>
      </w:r>
    </w:p>
    <w:sectPr>
      <w:pgSz w:w="11906" w:h="16839"/>
      <w:pgMar w:top="1134" w:right="364" w:bottom="1134" w:left="603" w:header="851" w:footer="992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40"/>
  <w:bordersDoNotSurroundHeader w:val="0"/>
  <w:bordersDoNotSurroundFooter w:val="0"/>
  <w:documentProtection w:enforcement="0"/>
  <w:defaultTabStop w:val="420"/>
  <w:drawingGridVerticalSpacing w:val="157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iNjAwZWY3ODQwNjhkNzFjNDQxNDc3NDA4OWEwODEifQ=="/>
  </w:docVars>
  <w:rsids>
    <w:rsidRoot w:val="00000000"/>
    <w:rsid w:val="053660C8"/>
    <w:rsid w:val="0F8C2750"/>
    <w:rsid w:val="10A31B13"/>
    <w:rsid w:val="23384D2F"/>
    <w:rsid w:val="238D1CE7"/>
    <w:rsid w:val="298F5A67"/>
    <w:rsid w:val="2FE37DD1"/>
    <w:rsid w:val="3971644D"/>
    <w:rsid w:val="3B4C31D3"/>
    <w:rsid w:val="4B593903"/>
    <w:rsid w:val="4DDF3338"/>
    <w:rsid w:val="506F2A51"/>
    <w:rsid w:val="56CD14F9"/>
    <w:rsid w:val="612479FF"/>
    <w:rsid w:val="6D476AA6"/>
    <w:rsid w:val="7406664E"/>
    <w:rsid w:val="76C2223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99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99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qFormat="1"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unhideWhenUsed/>
    <w:qFormat/>
    <w:uiPriority w:val="99"/>
    <w:pP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6">
    <w:name w:val="heading 5"/>
    <w:basedOn w:val="1"/>
    <w:next w:val="1"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paragraph" w:styleId="7">
    <w:name w:val="heading 6"/>
    <w:basedOn w:val="1"/>
    <w:next w:val="1"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15"/>
      <w:szCs w:val="15"/>
      <w:lang w:val="en-US" w:eastAsia="zh-CN" w:bidi="ar"/>
    </w:rPr>
  </w:style>
  <w:style w:type="character" w:default="1" w:styleId="12">
    <w:name w:val="Default Paragraph Font"/>
    <w:semiHidden/>
    <w:unhideWhenUsed/>
    <w:qFormat/>
    <w:uiPriority w:val="99"/>
  </w:style>
  <w:style w:type="table" w:default="1" w:styleId="10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11">
    <w:name w:val="Table Grid"/>
    <w:basedOn w:val="10"/>
    <w:semiHidden/>
    <w:unhideWhenUsed/>
    <w:qFormat/>
    <w:uiPriority w:val="99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13">
    <w:name w:val="15"/>
    <w:basedOn w:val="12"/>
    <w:qFormat/>
    <w:uiPriority w:val="0"/>
    <w:rPr>
      <w:rFonts w:hint="default" w:ascii="Times New Roman" w:hAnsi="Times New Roman" w:cs="Times New Roman"/>
    </w:rPr>
  </w:style>
  <w:style w:type="paragraph" w:customStyle="1" w:styleId="14">
    <w:name w:val="普通(网站) Char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customStyle="1" w:styleId="15">
    <w:name w:val="pre Char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customStyle="1" w:styleId="16">
    <w:name w:val="pre Char Char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17">
    <w:name w:val="17"/>
    <w:basedOn w:val="12"/>
    <w:qFormat/>
    <w:uiPriority w:val="0"/>
    <w:rPr>
      <w:rFonts w:hint="default" w:ascii="Times New Roman" w:hAnsi="Times New Roman" w:cs="Times New Roman"/>
    </w:rPr>
  </w:style>
  <w:style w:type="paragraph" w:customStyle="1" w:styleId="18">
    <w:name w:val="HTML 预设格式 Char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19">
    <w:name w:val="10"/>
    <w:basedOn w:val="12"/>
    <w:qFormat/>
    <w:uiPriority w:val="0"/>
    <w:rPr>
      <w:rFonts w:hint="default" w:ascii="Times New Roman" w:hAnsi="Times New Roman" w:cs="Times New Roman"/>
    </w:rPr>
  </w:style>
  <w:style w:type="character" w:customStyle="1" w:styleId="20">
    <w:name w:val="16"/>
    <w:basedOn w:val="12"/>
    <w:qFormat/>
    <w:uiPriority w:val="0"/>
    <w:rPr>
      <w:rFonts w:hint="default" w:ascii="Times New Roman" w:hAnsi="Times New Roman" w:cs="Times New Roman"/>
    </w:rPr>
  </w:style>
  <w:style w:type="character" w:customStyle="1" w:styleId="21">
    <w:name w:val="18"/>
    <w:basedOn w:val="12"/>
    <w:qFormat/>
    <w:uiPriority w:val="0"/>
    <w:rPr>
      <w:rFonts w:hint="default" w:ascii="Times New Roman" w:hAnsi="Times New Roman" w:cs="Times New Roman"/>
    </w:rPr>
  </w:style>
  <w:style w:type="paragraph" w:customStyle="1" w:styleId="22">
    <w:name w:val="普通(网站) Char Char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customStyle="1" w:styleId="23">
    <w:name w:val="普通(网站) Char Char Char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958</Words>
  <Characters>1021</Characters>
  <Lines>1</Lines>
  <Paragraphs>1</Paragraphs>
  <TotalTime>0</TotalTime>
  <ScaleCrop>false</ScaleCrop>
  <LinksUpToDate>false</LinksUpToDate>
  <CharactersWithSpaces>1218</CharactersWithSpaces>
  <Application>WPS Office_12.1.0.19302_F1E327BC-269C-435d-A152-05C5408002CA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2024-01-05T14:42:00Z</dcterms:created>
  <dc:creator>Administrator</dc:creator>
  <cp:lastModifiedBy>  A  七  月  _</cp:lastModifiedBy>
  <cp:lastPrinted>2024-01-13T11:50:00Z</cp:lastPrinted>
  <dcterms:modified xsi:type="dcterms:W3CDTF">2025-01-23T02:27:27Z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02655BBA25B0420EB53703103E2F1141_13</vt:lpwstr>
  </property>
  <property fmtid="{D5CDD505-2E9C-101B-9397-08002B2CF9AE}" pid="4" name="KSOTemplateDocerSaveRecord">
    <vt:lpwstr>eyJoZGlkIjoiYTFiNjAwZWY3ODQwNjhkNzFjNDQxNDc3NDA4OWEwODEiLCJ1c2VySWQiOiI0NDc0Njk3MTYifQ==</vt:lpwstr>
  </property>
</Properties>
</file>