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902AD9">
      <w:pPr>
        <w:pStyle w:val="2"/>
        <w:keepNext w:val="0"/>
        <w:keepLines w:val="0"/>
        <w:widowControl/>
        <w:suppressLineNumbers w:val="0"/>
        <w:autoSpaceDE w:val="0"/>
        <w:autoSpaceDN/>
        <w:spacing w:line="400" w:lineRule="exact"/>
        <w:jc w:val="center"/>
        <w:rPr>
          <w:rFonts w:hint="eastAsia" w:ascii="宋体" w:hAnsi="宋体" w:eastAsia="宋体" w:cs="宋体"/>
          <w:b/>
          <w:bCs/>
          <w:kern w:val="44"/>
          <w:sz w:val="36"/>
          <w:szCs w:val="36"/>
        </w:rPr>
      </w:pPr>
      <w:r>
        <w:rPr>
          <w:rFonts w:hint="eastAsia" w:ascii="宋体" w:hAnsi="宋体" w:eastAsia="宋体" w:cs="宋体"/>
          <w:b/>
          <w:bCs/>
          <w:kern w:val="44"/>
          <w:sz w:val="36"/>
          <w:szCs w:val="36"/>
        </w:rPr>
        <w:t>202</w:t>
      </w:r>
      <w:r>
        <w:rPr>
          <w:rFonts w:hint="eastAsia" w:cs="宋体"/>
          <w:b/>
          <w:bCs/>
          <w:kern w:val="44"/>
          <w:sz w:val="36"/>
          <w:szCs w:val="36"/>
          <w:lang w:val="en-US" w:eastAsia="zh-CN"/>
        </w:rPr>
        <w:t>5</w:t>
      </w:r>
      <w:r>
        <w:rPr>
          <w:rFonts w:hint="eastAsia" w:ascii="宋体" w:hAnsi="宋体" w:eastAsia="宋体" w:cs="宋体"/>
          <w:b/>
          <w:bCs/>
          <w:kern w:val="44"/>
          <w:sz w:val="36"/>
          <w:szCs w:val="36"/>
        </w:rPr>
        <w:t>年财政专项资金绩效目标申报表</w:t>
      </w:r>
    </w:p>
    <w:p w14:paraId="0D98DEBD">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line="40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基本信息</w:t>
      </w:r>
    </w:p>
    <w:tbl>
      <w:tblPr>
        <w:tblStyle w:val="11"/>
        <w:tblW w:w="4600"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90"/>
        <w:gridCol w:w="2921"/>
        <w:gridCol w:w="2285"/>
        <w:gridCol w:w="2795"/>
      </w:tblGrid>
      <w:tr w14:paraId="7855E0B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31" w:type="pct"/>
            <w:tcBorders>
              <w:top w:val="single" w:color="000000" w:sz="4" w:space="0"/>
              <w:left w:val="single" w:color="000000" w:sz="4" w:space="0"/>
              <w:bottom w:val="nil"/>
              <w:right w:val="nil"/>
            </w:tcBorders>
            <w:shd w:val="clear" w:color="auto" w:fill="auto"/>
            <w:vAlign w:val="center"/>
          </w:tcPr>
          <w:p w14:paraId="6A4D0A1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单位名称</w:t>
            </w:r>
          </w:p>
        </w:tc>
        <w:tc>
          <w:tcPr>
            <w:tcW w:w="1448" w:type="pct"/>
            <w:tcBorders>
              <w:top w:val="single" w:color="000000" w:sz="4" w:space="0"/>
              <w:left w:val="single" w:color="000000" w:sz="4" w:space="0"/>
              <w:bottom w:val="nil"/>
              <w:right w:val="nil"/>
            </w:tcBorders>
            <w:shd w:val="clear" w:color="auto" w:fill="auto"/>
            <w:vAlign w:val="center"/>
          </w:tcPr>
          <w:p w14:paraId="77EDF538">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高台县中医医院</w:t>
            </w:r>
          </w:p>
        </w:tc>
        <w:tc>
          <w:tcPr>
            <w:tcW w:w="1133" w:type="pct"/>
            <w:tcBorders>
              <w:top w:val="single" w:color="000000" w:sz="4" w:space="0"/>
              <w:left w:val="single" w:color="000000" w:sz="4" w:space="0"/>
              <w:bottom w:val="nil"/>
              <w:right w:val="nil"/>
            </w:tcBorders>
            <w:shd w:val="clear" w:color="auto" w:fill="auto"/>
            <w:vAlign w:val="center"/>
          </w:tcPr>
          <w:p w14:paraId="2D1C82CE">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项目类型</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30AB8913">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1 本级支出项目</w:t>
            </w:r>
          </w:p>
        </w:tc>
      </w:tr>
      <w:tr w14:paraId="72EB20A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31" w:type="pct"/>
            <w:tcBorders>
              <w:top w:val="single" w:color="000000" w:sz="4" w:space="0"/>
              <w:left w:val="single" w:color="000000" w:sz="4" w:space="0"/>
              <w:bottom w:val="nil"/>
              <w:right w:val="nil"/>
            </w:tcBorders>
            <w:shd w:val="clear" w:color="auto" w:fill="auto"/>
            <w:vAlign w:val="center"/>
          </w:tcPr>
          <w:p w14:paraId="3494E2DB">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项目名称</w:t>
            </w:r>
          </w:p>
        </w:tc>
        <w:tc>
          <w:tcPr>
            <w:tcW w:w="1448" w:type="pct"/>
            <w:tcBorders>
              <w:top w:val="single" w:color="000000" w:sz="4" w:space="0"/>
              <w:left w:val="single" w:color="000000" w:sz="4" w:space="0"/>
              <w:bottom w:val="nil"/>
              <w:right w:val="nil"/>
            </w:tcBorders>
            <w:shd w:val="clear" w:color="auto" w:fill="auto"/>
            <w:vAlign w:val="center"/>
          </w:tcPr>
          <w:p w14:paraId="3C205C29">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医保信息化建设项目</w:t>
            </w:r>
          </w:p>
        </w:tc>
        <w:tc>
          <w:tcPr>
            <w:tcW w:w="1133" w:type="pct"/>
            <w:tcBorders>
              <w:top w:val="single" w:color="000000" w:sz="4" w:space="0"/>
              <w:left w:val="single" w:color="000000" w:sz="4" w:space="0"/>
              <w:bottom w:val="nil"/>
              <w:right w:val="nil"/>
            </w:tcBorders>
            <w:shd w:val="clear" w:color="auto" w:fill="auto"/>
            <w:vAlign w:val="center"/>
          </w:tcPr>
          <w:p w14:paraId="4CB8EA2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项目来源</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4C40043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2 预算项目</w:t>
            </w:r>
          </w:p>
        </w:tc>
      </w:tr>
      <w:tr w14:paraId="39F427C4">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04" w:hRule="atLeast"/>
        </w:trPr>
        <w:tc>
          <w:tcPr>
            <w:tcW w:w="1031" w:type="pct"/>
            <w:tcBorders>
              <w:top w:val="single" w:color="000000" w:sz="4" w:space="0"/>
              <w:left w:val="single" w:color="000000" w:sz="4" w:space="0"/>
              <w:bottom w:val="nil"/>
              <w:right w:val="nil"/>
            </w:tcBorders>
            <w:shd w:val="clear" w:color="auto" w:fill="auto"/>
            <w:vAlign w:val="center"/>
          </w:tcPr>
          <w:p w14:paraId="3A6EFF8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起始年份</w:t>
            </w:r>
          </w:p>
        </w:tc>
        <w:tc>
          <w:tcPr>
            <w:tcW w:w="1448" w:type="pct"/>
            <w:tcBorders>
              <w:top w:val="single" w:color="000000" w:sz="4" w:space="0"/>
              <w:left w:val="single" w:color="000000" w:sz="4" w:space="0"/>
              <w:bottom w:val="nil"/>
              <w:right w:val="nil"/>
            </w:tcBorders>
            <w:shd w:val="clear" w:color="auto" w:fill="auto"/>
            <w:vAlign w:val="center"/>
          </w:tcPr>
          <w:p w14:paraId="128BC36E">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w:t>
            </w:r>
          </w:p>
        </w:tc>
        <w:tc>
          <w:tcPr>
            <w:tcW w:w="1133" w:type="pct"/>
            <w:tcBorders>
              <w:top w:val="single" w:color="000000" w:sz="4" w:space="0"/>
              <w:left w:val="single" w:color="000000" w:sz="4" w:space="0"/>
              <w:bottom w:val="nil"/>
              <w:right w:val="nil"/>
            </w:tcBorders>
            <w:shd w:val="clear" w:color="auto" w:fill="auto"/>
            <w:vAlign w:val="center"/>
          </w:tcPr>
          <w:p w14:paraId="5CEC53C0">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项目期限</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3B80D75D">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1年</w:t>
            </w:r>
          </w:p>
        </w:tc>
      </w:tr>
      <w:tr w14:paraId="7C6B318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31" w:type="pct"/>
            <w:tcBorders>
              <w:top w:val="single" w:color="000000" w:sz="4" w:space="0"/>
              <w:left w:val="single" w:color="000000" w:sz="4" w:space="0"/>
              <w:bottom w:val="nil"/>
              <w:right w:val="nil"/>
            </w:tcBorders>
            <w:shd w:val="clear" w:color="auto" w:fill="auto"/>
            <w:vAlign w:val="center"/>
          </w:tcPr>
          <w:p w14:paraId="45586E94">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联系人</w:t>
            </w:r>
          </w:p>
        </w:tc>
        <w:tc>
          <w:tcPr>
            <w:tcW w:w="1448" w:type="pct"/>
            <w:tcBorders>
              <w:top w:val="single" w:color="000000" w:sz="4" w:space="0"/>
              <w:left w:val="single" w:color="000000" w:sz="4" w:space="0"/>
              <w:bottom w:val="nil"/>
              <w:right w:val="nil"/>
            </w:tcBorders>
            <w:shd w:val="clear" w:color="auto" w:fill="auto"/>
            <w:vAlign w:val="center"/>
          </w:tcPr>
          <w:p w14:paraId="56BC8DBE">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胡兴亮</w:t>
            </w:r>
          </w:p>
        </w:tc>
        <w:tc>
          <w:tcPr>
            <w:tcW w:w="1133" w:type="pct"/>
            <w:tcBorders>
              <w:top w:val="single" w:color="000000" w:sz="4" w:space="0"/>
              <w:left w:val="single" w:color="000000" w:sz="4" w:space="0"/>
              <w:bottom w:val="nil"/>
              <w:right w:val="nil"/>
            </w:tcBorders>
            <w:shd w:val="clear" w:color="auto" w:fill="auto"/>
            <w:vAlign w:val="center"/>
          </w:tcPr>
          <w:p w14:paraId="78CFAE23">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联系电话</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7514DF24">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15379363183</w:t>
            </w:r>
          </w:p>
        </w:tc>
      </w:tr>
      <w:tr w14:paraId="747C08B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28" w:hRule="atLeast"/>
        </w:trPr>
        <w:tc>
          <w:tcPr>
            <w:tcW w:w="1031" w:type="pct"/>
            <w:tcBorders>
              <w:top w:val="single" w:color="000000" w:sz="4" w:space="0"/>
              <w:left w:val="single" w:color="000000" w:sz="4" w:space="0"/>
              <w:bottom w:val="nil"/>
              <w:right w:val="nil"/>
            </w:tcBorders>
            <w:shd w:val="clear" w:color="auto" w:fill="auto"/>
            <w:vAlign w:val="center"/>
          </w:tcPr>
          <w:p w14:paraId="3314E60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是否追踪</w:t>
            </w:r>
          </w:p>
        </w:tc>
        <w:tc>
          <w:tcPr>
            <w:tcW w:w="1448" w:type="pct"/>
            <w:tcBorders>
              <w:top w:val="single" w:color="000000" w:sz="4" w:space="0"/>
              <w:left w:val="single" w:color="000000" w:sz="4" w:space="0"/>
              <w:bottom w:val="nil"/>
              <w:right w:val="nil"/>
            </w:tcBorders>
            <w:shd w:val="clear" w:color="auto" w:fill="auto"/>
            <w:vAlign w:val="center"/>
          </w:tcPr>
          <w:p w14:paraId="3C9DEE36">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否</w:t>
            </w:r>
          </w:p>
        </w:tc>
        <w:tc>
          <w:tcPr>
            <w:tcW w:w="1133" w:type="pct"/>
            <w:tcBorders>
              <w:top w:val="single" w:color="000000" w:sz="4" w:space="0"/>
              <w:left w:val="single" w:color="000000" w:sz="4" w:space="0"/>
              <w:bottom w:val="nil"/>
              <w:right w:val="nil"/>
            </w:tcBorders>
            <w:shd w:val="clear" w:color="auto" w:fill="auto"/>
            <w:vAlign w:val="center"/>
          </w:tcPr>
          <w:p w14:paraId="06A7DF1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对口财政内部机构</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1F9F306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社保股</w:t>
            </w:r>
          </w:p>
        </w:tc>
      </w:tr>
      <w:tr w14:paraId="3ECE3B31">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50" w:hRule="atLeast"/>
        </w:trPr>
        <w:tc>
          <w:tcPr>
            <w:tcW w:w="1031" w:type="pct"/>
            <w:tcBorders>
              <w:top w:val="single" w:color="000000" w:sz="4" w:space="0"/>
              <w:left w:val="single" w:color="000000" w:sz="4" w:space="0"/>
              <w:bottom w:val="nil"/>
              <w:right w:val="nil"/>
            </w:tcBorders>
            <w:shd w:val="clear" w:color="auto" w:fill="auto"/>
            <w:vAlign w:val="center"/>
          </w:tcPr>
          <w:p w14:paraId="7B360A3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资金主管处室</w:t>
            </w:r>
          </w:p>
        </w:tc>
        <w:tc>
          <w:tcPr>
            <w:tcW w:w="1448" w:type="pct"/>
            <w:tcBorders>
              <w:top w:val="single" w:color="000000" w:sz="4" w:space="0"/>
              <w:left w:val="single" w:color="000000" w:sz="4" w:space="0"/>
              <w:bottom w:val="nil"/>
              <w:right w:val="nil"/>
            </w:tcBorders>
            <w:shd w:val="clear" w:color="auto" w:fill="auto"/>
            <w:vAlign w:val="center"/>
          </w:tcPr>
          <w:p w14:paraId="566476CE">
            <w:pPr>
              <w:keepNext w:val="0"/>
              <w:keepLines w:val="0"/>
              <w:widowControl/>
              <w:suppressLineNumbers w:val="0"/>
              <w:jc w:val="center"/>
              <w:rPr>
                <w:rFonts w:hint="eastAsia" w:ascii="宋体" w:hAnsi="宋体" w:eastAsia="宋体" w:cs="宋体"/>
                <w:kern w:val="0"/>
                <w:sz w:val="14"/>
                <w:szCs w:val="14"/>
              </w:rPr>
            </w:pPr>
            <w:r>
              <w:rPr>
                <w:rFonts w:hint="eastAsia" w:cs="宋体"/>
                <w:kern w:val="0"/>
                <w:sz w:val="14"/>
                <w:szCs w:val="14"/>
                <w:lang w:val="en-US" w:eastAsia="zh-CN"/>
              </w:rPr>
              <w:t>社保股</w:t>
            </w:r>
          </w:p>
        </w:tc>
        <w:tc>
          <w:tcPr>
            <w:tcW w:w="1133" w:type="pct"/>
            <w:tcBorders>
              <w:top w:val="single" w:color="000000" w:sz="4" w:space="0"/>
              <w:left w:val="single" w:color="000000" w:sz="4" w:space="0"/>
              <w:bottom w:val="nil"/>
              <w:right w:val="nil"/>
            </w:tcBorders>
            <w:shd w:val="clear" w:color="auto" w:fill="auto"/>
            <w:vAlign w:val="center"/>
          </w:tcPr>
          <w:p w14:paraId="45EF57C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主管部门</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676A2799">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高台县卫生健康局</w:t>
            </w:r>
          </w:p>
        </w:tc>
      </w:tr>
      <w:tr w14:paraId="08F58BE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31" w:type="pct"/>
            <w:tcBorders>
              <w:top w:val="single" w:color="000000" w:sz="4" w:space="0"/>
              <w:left w:val="single" w:color="000000" w:sz="4" w:space="0"/>
              <w:bottom w:val="nil"/>
              <w:right w:val="nil"/>
            </w:tcBorders>
            <w:shd w:val="clear" w:color="auto" w:fill="auto"/>
            <w:vAlign w:val="center"/>
          </w:tcPr>
          <w:p w14:paraId="68373C2D">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项目总金额（元）</w:t>
            </w:r>
          </w:p>
        </w:tc>
        <w:tc>
          <w:tcPr>
            <w:tcW w:w="1448" w:type="pct"/>
            <w:tcBorders>
              <w:top w:val="single" w:color="000000" w:sz="4" w:space="0"/>
              <w:left w:val="single" w:color="000000" w:sz="4" w:space="0"/>
              <w:bottom w:val="nil"/>
              <w:right w:val="nil"/>
            </w:tcBorders>
            <w:shd w:val="clear" w:color="auto" w:fill="auto"/>
            <w:vAlign w:val="center"/>
          </w:tcPr>
          <w:p w14:paraId="510AC250">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500000</w:t>
            </w:r>
          </w:p>
        </w:tc>
        <w:tc>
          <w:tcPr>
            <w:tcW w:w="1133" w:type="pct"/>
            <w:tcBorders>
              <w:top w:val="single" w:color="000000" w:sz="4" w:space="0"/>
              <w:left w:val="single" w:color="000000" w:sz="4" w:space="0"/>
              <w:bottom w:val="nil"/>
              <w:right w:val="nil"/>
            </w:tcBorders>
            <w:shd w:val="clear" w:color="auto" w:fill="auto"/>
            <w:vAlign w:val="center"/>
          </w:tcPr>
          <w:p w14:paraId="0FA581FA">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资金用途</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04608173">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业务类</w:t>
            </w:r>
          </w:p>
        </w:tc>
      </w:tr>
      <w:tr w14:paraId="5123462A">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31" w:type="pct"/>
            <w:tcBorders>
              <w:top w:val="single" w:color="000000" w:sz="4" w:space="0"/>
              <w:left w:val="single" w:color="000000" w:sz="4" w:space="0"/>
              <w:bottom w:val="nil"/>
              <w:right w:val="nil"/>
            </w:tcBorders>
            <w:shd w:val="clear" w:color="auto" w:fill="auto"/>
            <w:vAlign w:val="center"/>
          </w:tcPr>
          <w:p w14:paraId="2FEE5C16">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其中：本级专项（元）</w:t>
            </w:r>
          </w:p>
        </w:tc>
        <w:tc>
          <w:tcPr>
            <w:tcW w:w="1448" w:type="pct"/>
            <w:tcBorders>
              <w:top w:val="single" w:color="000000" w:sz="4" w:space="0"/>
              <w:left w:val="single" w:color="000000" w:sz="4" w:space="0"/>
              <w:bottom w:val="nil"/>
              <w:right w:val="nil"/>
            </w:tcBorders>
            <w:shd w:val="clear" w:color="auto" w:fill="auto"/>
            <w:vAlign w:val="center"/>
          </w:tcPr>
          <w:p w14:paraId="53282CF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500000</w:t>
            </w:r>
          </w:p>
        </w:tc>
        <w:tc>
          <w:tcPr>
            <w:tcW w:w="1133" w:type="pct"/>
            <w:tcBorders>
              <w:top w:val="single" w:color="000000" w:sz="4" w:space="0"/>
              <w:left w:val="single" w:color="000000" w:sz="4" w:space="0"/>
              <w:bottom w:val="nil"/>
              <w:right w:val="nil"/>
            </w:tcBorders>
            <w:shd w:val="clear" w:color="auto" w:fill="auto"/>
            <w:vAlign w:val="center"/>
          </w:tcPr>
          <w:p w14:paraId="552DAE5E">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申报属性</w:t>
            </w:r>
          </w:p>
        </w:tc>
        <w:tc>
          <w:tcPr>
            <w:tcW w:w="1386" w:type="pct"/>
            <w:tcBorders>
              <w:top w:val="single" w:color="000000" w:sz="4" w:space="0"/>
              <w:left w:val="single" w:color="000000" w:sz="4" w:space="0"/>
              <w:bottom w:val="nil"/>
              <w:right w:val="single" w:color="000000" w:sz="4" w:space="0"/>
            </w:tcBorders>
            <w:shd w:val="clear" w:color="auto" w:fill="auto"/>
            <w:vAlign w:val="center"/>
          </w:tcPr>
          <w:p w14:paraId="7B459E92">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延续性项目</w:t>
            </w:r>
          </w:p>
        </w:tc>
      </w:tr>
      <w:tr w14:paraId="3AABE31D">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31" w:type="pct"/>
            <w:tcBorders>
              <w:top w:val="single" w:color="000000" w:sz="4" w:space="0"/>
              <w:left w:val="single" w:color="000000" w:sz="4" w:space="0"/>
              <w:bottom w:val="single" w:color="auto" w:sz="4" w:space="0"/>
              <w:right w:val="nil"/>
            </w:tcBorders>
            <w:shd w:val="clear" w:color="auto" w:fill="auto"/>
            <w:vAlign w:val="center"/>
          </w:tcPr>
          <w:p w14:paraId="47593105">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 xml:space="preserve">                    社会投入资金（元）</w:t>
            </w:r>
          </w:p>
        </w:tc>
        <w:tc>
          <w:tcPr>
            <w:tcW w:w="1448" w:type="pct"/>
            <w:tcBorders>
              <w:top w:val="single" w:color="000000" w:sz="4" w:space="0"/>
              <w:left w:val="single" w:color="000000" w:sz="4" w:space="0"/>
              <w:bottom w:val="single" w:color="auto" w:sz="4" w:space="0"/>
              <w:right w:val="nil"/>
            </w:tcBorders>
            <w:shd w:val="clear" w:color="auto" w:fill="auto"/>
            <w:vAlign w:val="center"/>
          </w:tcPr>
          <w:p w14:paraId="7830E93A">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1133" w:type="pct"/>
            <w:tcBorders>
              <w:top w:val="single" w:color="000000" w:sz="4" w:space="0"/>
              <w:left w:val="single" w:color="000000" w:sz="4" w:space="0"/>
              <w:bottom w:val="single" w:color="auto" w:sz="4" w:space="0"/>
              <w:right w:val="nil"/>
            </w:tcBorders>
            <w:shd w:val="clear" w:color="auto" w:fill="auto"/>
            <w:vAlign w:val="center"/>
          </w:tcPr>
          <w:p w14:paraId="5FFB8771">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项目开始日期</w:t>
            </w:r>
          </w:p>
        </w:tc>
        <w:tc>
          <w:tcPr>
            <w:tcW w:w="1386" w:type="pct"/>
            <w:tcBorders>
              <w:top w:val="single" w:color="000000" w:sz="4" w:space="0"/>
              <w:left w:val="single" w:color="000000" w:sz="4" w:space="0"/>
              <w:bottom w:val="single" w:color="auto" w:sz="4" w:space="0"/>
              <w:right w:val="single" w:color="000000" w:sz="4" w:space="0"/>
            </w:tcBorders>
            <w:shd w:val="clear" w:color="auto" w:fill="auto"/>
            <w:vAlign w:val="center"/>
          </w:tcPr>
          <w:p w14:paraId="56A00B7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2025年1月1日</w:t>
            </w:r>
          </w:p>
        </w:tc>
      </w:tr>
      <w:tr w14:paraId="7ED5CACA">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1031" w:type="pct"/>
            <w:tcBorders>
              <w:top w:val="single" w:color="auto" w:sz="4" w:space="0"/>
              <w:left w:val="single" w:color="auto" w:sz="4" w:space="0"/>
              <w:bottom w:val="single" w:color="auto" w:sz="4" w:space="0"/>
              <w:right w:val="single" w:color="auto" w:sz="4" w:space="0"/>
            </w:tcBorders>
            <w:shd w:val="clear" w:color="auto" w:fill="auto"/>
            <w:vAlign w:val="center"/>
          </w:tcPr>
          <w:p w14:paraId="50907C2B">
            <w:pPr>
              <w:keepNext w:val="0"/>
              <w:keepLines w:val="0"/>
              <w:widowControl/>
              <w:suppressLineNumbers w:val="0"/>
              <w:ind w:left="0" w:leftChars="0" w:right="0" w:rightChars="0" w:firstLine="1120" w:firstLineChars="800"/>
              <w:jc w:val="both"/>
              <w:rPr>
                <w:rFonts w:hint="eastAsia" w:ascii="宋体" w:hAnsi="宋体" w:eastAsia="宋体" w:cs="宋体"/>
                <w:kern w:val="0"/>
                <w:sz w:val="14"/>
                <w:szCs w:val="14"/>
              </w:rPr>
            </w:pPr>
            <w:r>
              <w:rPr>
                <w:rFonts w:hint="eastAsia" w:ascii="宋体" w:hAnsi="宋体" w:eastAsia="宋体" w:cs="宋体"/>
                <w:kern w:val="0"/>
                <w:sz w:val="14"/>
                <w:szCs w:val="14"/>
              </w:rPr>
              <w:t>银行贷款（元）</w:t>
            </w:r>
          </w:p>
        </w:tc>
        <w:tc>
          <w:tcPr>
            <w:tcW w:w="1448" w:type="pct"/>
            <w:tcBorders>
              <w:top w:val="single" w:color="auto" w:sz="4" w:space="0"/>
              <w:left w:val="nil"/>
              <w:bottom w:val="single" w:color="auto" w:sz="4" w:space="0"/>
              <w:right w:val="single" w:color="auto" w:sz="4" w:space="0"/>
            </w:tcBorders>
            <w:shd w:val="clear" w:color="auto" w:fill="auto"/>
            <w:vAlign w:val="center"/>
          </w:tcPr>
          <w:p w14:paraId="6C6EC54D">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1133" w:type="pct"/>
            <w:tcBorders>
              <w:top w:val="single" w:color="auto" w:sz="4" w:space="0"/>
              <w:left w:val="nil"/>
              <w:bottom w:val="single" w:color="auto" w:sz="4" w:space="0"/>
              <w:right w:val="single" w:color="auto" w:sz="4" w:space="0"/>
            </w:tcBorders>
            <w:shd w:val="clear" w:color="auto" w:fill="auto"/>
            <w:vAlign w:val="center"/>
          </w:tcPr>
          <w:p w14:paraId="4223A837">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项目完成日期</w:t>
            </w:r>
          </w:p>
        </w:tc>
        <w:tc>
          <w:tcPr>
            <w:tcW w:w="1386" w:type="pct"/>
            <w:tcBorders>
              <w:top w:val="single" w:color="auto" w:sz="4" w:space="0"/>
              <w:left w:val="nil"/>
              <w:bottom w:val="single" w:color="auto" w:sz="4" w:space="0"/>
              <w:right w:val="single" w:color="auto" w:sz="4" w:space="0"/>
            </w:tcBorders>
            <w:shd w:val="clear" w:color="auto" w:fill="auto"/>
            <w:vAlign w:val="center"/>
          </w:tcPr>
          <w:p w14:paraId="53C813A2">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2025年12月31日</w:t>
            </w:r>
          </w:p>
        </w:tc>
      </w:tr>
    </w:tbl>
    <w:p w14:paraId="7C10FEE1">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467FA0DD">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分年支出计划</w:t>
      </w:r>
    </w:p>
    <w:tbl>
      <w:tblPr>
        <w:tblStyle w:val="11"/>
        <w:tblW w:w="4603"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735"/>
        <w:gridCol w:w="1735"/>
        <w:gridCol w:w="1738"/>
        <w:gridCol w:w="1738"/>
        <w:gridCol w:w="1738"/>
        <w:gridCol w:w="1414"/>
      </w:tblGrid>
      <w:tr w14:paraId="68BD711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859" w:type="pct"/>
            <w:tcBorders>
              <w:top w:val="single" w:color="000000" w:sz="4" w:space="0"/>
              <w:left w:val="single" w:color="000000" w:sz="4" w:space="0"/>
              <w:bottom w:val="nil"/>
              <w:right w:val="nil"/>
            </w:tcBorders>
            <w:shd w:val="clear" w:color="auto" w:fill="auto"/>
            <w:vAlign w:val="center"/>
          </w:tcPr>
          <w:p w14:paraId="2F2A16A8">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年度</w:t>
            </w:r>
          </w:p>
        </w:tc>
        <w:tc>
          <w:tcPr>
            <w:tcW w:w="859" w:type="pct"/>
            <w:tcBorders>
              <w:top w:val="single" w:color="000000" w:sz="4" w:space="0"/>
              <w:left w:val="single" w:color="000000" w:sz="4" w:space="0"/>
              <w:bottom w:val="nil"/>
              <w:right w:val="nil"/>
            </w:tcBorders>
            <w:shd w:val="clear" w:color="auto" w:fill="auto"/>
            <w:vAlign w:val="center"/>
          </w:tcPr>
          <w:p w14:paraId="34B65DF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总金额（万元）</w:t>
            </w:r>
          </w:p>
        </w:tc>
        <w:tc>
          <w:tcPr>
            <w:tcW w:w="860" w:type="pct"/>
            <w:tcBorders>
              <w:top w:val="single" w:color="000000" w:sz="4" w:space="0"/>
              <w:left w:val="single" w:color="000000" w:sz="4" w:space="0"/>
              <w:bottom w:val="nil"/>
              <w:right w:val="nil"/>
            </w:tcBorders>
            <w:shd w:val="clear" w:color="auto" w:fill="auto"/>
            <w:vAlign w:val="center"/>
          </w:tcPr>
          <w:p w14:paraId="6F62877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申报数（万元）</w:t>
            </w:r>
          </w:p>
        </w:tc>
        <w:tc>
          <w:tcPr>
            <w:tcW w:w="860" w:type="pct"/>
            <w:tcBorders>
              <w:top w:val="single" w:color="000000" w:sz="4" w:space="0"/>
              <w:left w:val="single" w:color="000000" w:sz="4" w:space="0"/>
              <w:bottom w:val="nil"/>
              <w:right w:val="nil"/>
            </w:tcBorders>
            <w:shd w:val="clear" w:color="auto" w:fill="auto"/>
            <w:vAlign w:val="center"/>
          </w:tcPr>
          <w:p w14:paraId="7626C818">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审核数（万元）</w:t>
            </w:r>
          </w:p>
        </w:tc>
        <w:tc>
          <w:tcPr>
            <w:tcW w:w="860" w:type="pct"/>
            <w:tcBorders>
              <w:top w:val="single" w:color="000000" w:sz="4" w:space="0"/>
              <w:left w:val="single" w:color="000000" w:sz="4" w:space="0"/>
              <w:bottom w:val="nil"/>
              <w:right w:val="nil"/>
            </w:tcBorders>
            <w:shd w:val="clear" w:color="auto" w:fill="auto"/>
            <w:vAlign w:val="center"/>
          </w:tcPr>
          <w:p w14:paraId="18625A7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银行贷款（万元）</w:t>
            </w:r>
          </w:p>
        </w:tc>
        <w:tc>
          <w:tcPr>
            <w:tcW w:w="700" w:type="pct"/>
            <w:tcBorders>
              <w:top w:val="single" w:color="000000" w:sz="4" w:space="0"/>
              <w:left w:val="single" w:color="000000" w:sz="4" w:space="0"/>
              <w:bottom w:val="nil"/>
              <w:right w:val="single" w:color="000000" w:sz="4" w:space="0"/>
            </w:tcBorders>
            <w:shd w:val="clear" w:color="auto" w:fill="auto"/>
            <w:vAlign w:val="center"/>
          </w:tcPr>
          <w:p w14:paraId="78B9BF80">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社会投入资金（万元）</w:t>
            </w:r>
          </w:p>
        </w:tc>
      </w:tr>
      <w:tr w14:paraId="7A11CD0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859" w:type="pct"/>
            <w:tcBorders>
              <w:top w:val="single" w:color="000000" w:sz="4" w:space="0"/>
              <w:left w:val="single" w:color="000000" w:sz="4" w:space="0"/>
              <w:bottom w:val="nil"/>
              <w:right w:val="nil"/>
            </w:tcBorders>
            <w:shd w:val="clear" w:color="auto" w:fill="auto"/>
            <w:vAlign w:val="center"/>
          </w:tcPr>
          <w:p w14:paraId="47FA8AE0">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测算参考值</w:t>
            </w:r>
          </w:p>
        </w:tc>
        <w:tc>
          <w:tcPr>
            <w:tcW w:w="859" w:type="pct"/>
            <w:tcBorders>
              <w:top w:val="single" w:color="000000" w:sz="4" w:space="0"/>
              <w:left w:val="single" w:color="000000" w:sz="4" w:space="0"/>
              <w:bottom w:val="nil"/>
              <w:right w:val="nil"/>
            </w:tcBorders>
            <w:shd w:val="clear" w:color="auto" w:fill="auto"/>
            <w:vAlign w:val="center"/>
          </w:tcPr>
          <w:p w14:paraId="68593AD5">
            <w:pPr>
              <w:keepNext w:val="0"/>
              <w:keepLines w:val="0"/>
              <w:widowControl/>
              <w:suppressLineNumbers w:val="0"/>
              <w:jc w:val="both"/>
              <w:rPr>
                <w:rFonts w:hint="default" w:ascii="宋体" w:hAnsi="宋体" w:eastAsia="宋体" w:cs="宋体"/>
                <w:kern w:val="0"/>
                <w:sz w:val="14"/>
                <w:szCs w:val="14"/>
                <w:lang w:val="en-US" w:eastAsia="zh-CN"/>
              </w:rPr>
            </w:pPr>
            <w:r>
              <w:rPr>
                <w:rFonts w:hint="eastAsia" w:cs="宋体"/>
                <w:kern w:val="0"/>
                <w:sz w:val="14"/>
                <w:szCs w:val="14"/>
                <w:lang w:val="en-US" w:eastAsia="zh-CN"/>
              </w:rPr>
              <w:t xml:space="preserve">             50</w:t>
            </w:r>
          </w:p>
        </w:tc>
        <w:tc>
          <w:tcPr>
            <w:tcW w:w="860" w:type="pct"/>
            <w:tcBorders>
              <w:top w:val="single" w:color="000000" w:sz="4" w:space="0"/>
              <w:left w:val="single" w:color="000000" w:sz="4" w:space="0"/>
              <w:bottom w:val="nil"/>
              <w:right w:val="nil"/>
            </w:tcBorders>
            <w:shd w:val="clear" w:color="auto" w:fill="auto"/>
            <w:vAlign w:val="center"/>
          </w:tcPr>
          <w:p w14:paraId="4FAFFE38">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50</w:t>
            </w:r>
          </w:p>
        </w:tc>
        <w:tc>
          <w:tcPr>
            <w:tcW w:w="860" w:type="pct"/>
            <w:tcBorders>
              <w:top w:val="single" w:color="000000" w:sz="4" w:space="0"/>
              <w:left w:val="single" w:color="000000" w:sz="4" w:space="0"/>
              <w:bottom w:val="nil"/>
              <w:right w:val="nil"/>
            </w:tcBorders>
            <w:shd w:val="clear" w:color="auto" w:fill="auto"/>
            <w:vAlign w:val="center"/>
          </w:tcPr>
          <w:p w14:paraId="623BE061">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50</w:t>
            </w:r>
          </w:p>
        </w:tc>
        <w:tc>
          <w:tcPr>
            <w:tcW w:w="860" w:type="pct"/>
            <w:tcBorders>
              <w:top w:val="single" w:color="000000" w:sz="4" w:space="0"/>
              <w:left w:val="single" w:color="000000" w:sz="4" w:space="0"/>
              <w:bottom w:val="nil"/>
              <w:right w:val="nil"/>
            </w:tcBorders>
            <w:shd w:val="clear" w:color="auto" w:fill="auto"/>
            <w:vAlign w:val="center"/>
          </w:tcPr>
          <w:p w14:paraId="2EA43EA3">
            <w:pPr>
              <w:keepNext w:val="0"/>
              <w:keepLines w:val="0"/>
              <w:widowControl/>
              <w:suppressLineNumbers w:val="0"/>
              <w:jc w:val="center"/>
              <w:rPr>
                <w:rFonts w:hint="eastAsia" w:ascii="宋体" w:hAnsi="宋体" w:eastAsia="宋体" w:cs="宋体"/>
                <w:kern w:val="0"/>
                <w:sz w:val="14"/>
                <w:szCs w:val="14"/>
                <w:lang w:val="en-US" w:eastAsia="zh-CN"/>
              </w:rPr>
            </w:pPr>
          </w:p>
        </w:tc>
        <w:tc>
          <w:tcPr>
            <w:tcW w:w="700" w:type="pct"/>
            <w:tcBorders>
              <w:top w:val="single" w:color="000000" w:sz="4" w:space="0"/>
              <w:left w:val="single" w:color="000000" w:sz="4" w:space="0"/>
              <w:bottom w:val="nil"/>
              <w:right w:val="single" w:color="000000" w:sz="4" w:space="0"/>
            </w:tcBorders>
            <w:shd w:val="clear" w:color="auto" w:fill="auto"/>
            <w:vAlign w:val="center"/>
          </w:tcPr>
          <w:p w14:paraId="51927538">
            <w:pPr>
              <w:keepNext w:val="0"/>
              <w:keepLines w:val="0"/>
              <w:widowControl/>
              <w:suppressLineNumbers w:val="0"/>
              <w:jc w:val="center"/>
              <w:rPr>
                <w:rFonts w:hint="eastAsia" w:ascii="宋体" w:hAnsi="宋体" w:eastAsia="宋体" w:cs="宋体"/>
                <w:kern w:val="0"/>
                <w:sz w:val="14"/>
                <w:szCs w:val="14"/>
                <w:lang w:val="en-US" w:eastAsia="zh-CN"/>
              </w:rPr>
            </w:pPr>
          </w:p>
        </w:tc>
      </w:tr>
      <w:tr w14:paraId="29F2045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859" w:type="pct"/>
            <w:tcBorders>
              <w:top w:val="single" w:color="000000" w:sz="4" w:space="0"/>
              <w:left w:val="single" w:color="000000" w:sz="4" w:space="0"/>
              <w:bottom w:val="single" w:color="000000" w:sz="4" w:space="0"/>
              <w:right w:val="nil"/>
            </w:tcBorders>
            <w:shd w:val="clear" w:color="auto" w:fill="auto"/>
            <w:vAlign w:val="center"/>
          </w:tcPr>
          <w:p w14:paraId="270F05F2">
            <w:pPr>
              <w:keepNext w:val="0"/>
              <w:keepLines w:val="0"/>
              <w:widowControl/>
              <w:suppressLineNumbers w:val="0"/>
              <w:jc w:val="center"/>
              <w:rPr>
                <w:rFonts w:hint="eastAsia" w:ascii="宋体" w:hAnsi="宋体" w:eastAsia="宋体" w:cs="宋体"/>
                <w:kern w:val="0"/>
                <w:sz w:val="14"/>
                <w:szCs w:val="14"/>
              </w:rPr>
            </w:pPr>
          </w:p>
        </w:tc>
        <w:tc>
          <w:tcPr>
            <w:tcW w:w="859" w:type="pct"/>
            <w:tcBorders>
              <w:top w:val="single" w:color="000000" w:sz="4" w:space="0"/>
              <w:left w:val="single" w:color="000000" w:sz="4" w:space="0"/>
              <w:bottom w:val="single" w:color="000000" w:sz="4" w:space="0"/>
              <w:right w:val="nil"/>
            </w:tcBorders>
            <w:shd w:val="clear" w:color="auto" w:fill="auto"/>
            <w:vAlign w:val="center"/>
          </w:tcPr>
          <w:p w14:paraId="07961896">
            <w:pPr>
              <w:keepNext w:val="0"/>
              <w:keepLines w:val="0"/>
              <w:widowControl/>
              <w:suppressLineNumbers w:val="0"/>
              <w:jc w:val="center"/>
              <w:rPr>
                <w:rFonts w:hint="eastAsia" w:ascii="宋体" w:hAnsi="宋体" w:eastAsia="宋体" w:cs="宋体"/>
                <w:kern w:val="0"/>
                <w:sz w:val="14"/>
                <w:szCs w:val="14"/>
              </w:rPr>
            </w:pPr>
          </w:p>
        </w:tc>
        <w:tc>
          <w:tcPr>
            <w:tcW w:w="860" w:type="pct"/>
            <w:tcBorders>
              <w:top w:val="single" w:color="000000" w:sz="4" w:space="0"/>
              <w:left w:val="single" w:color="000000" w:sz="4" w:space="0"/>
              <w:bottom w:val="single" w:color="000000" w:sz="4" w:space="0"/>
              <w:right w:val="nil"/>
            </w:tcBorders>
            <w:shd w:val="clear" w:color="auto" w:fill="auto"/>
            <w:vAlign w:val="center"/>
          </w:tcPr>
          <w:p w14:paraId="1B843440">
            <w:pPr>
              <w:keepNext w:val="0"/>
              <w:keepLines w:val="0"/>
              <w:widowControl/>
              <w:suppressLineNumbers w:val="0"/>
              <w:jc w:val="center"/>
              <w:rPr>
                <w:rFonts w:hint="eastAsia" w:ascii="宋体" w:hAnsi="宋体" w:eastAsia="宋体" w:cs="宋体"/>
                <w:kern w:val="0"/>
                <w:sz w:val="14"/>
                <w:szCs w:val="14"/>
              </w:rPr>
            </w:pPr>
          </w:p>
        </w:tc>
        <w:tc>
          <w:tcPr>
            <w:tcW w:w="860" w:type="pct"/>
            <w:tcBorders>
              <w:top w:val="single" w:color="000000" w:sz="4" w:space="0"/>
              <w:left w:val="single" w:color="000000" w:sz="4" w:space="0"/>
              <w:bottom w:val="single" w:color="000000" w:sz="4" w:space="0"/>
              <w:right w:val="nil"/>
            </w:tcBorders>
            <w:shd w:val="clear" w:color="auto" w:fill="auto"/>
            <w:vAlign w:val="center"/>
          </w:tcPr>
          <w:p w14:paraId="38B601BA">
            <w:pPr>
              <w:keepNext w:val="0"/>
              <w:keepLines w:val="0"/>
              <w:widowControl/>
              <w:suppressLineNumbers w:val="0"/>
              <w:jc w:val="center"/>
              <w:rPr>
                <w:rFonts w:hint="eastAsia" w:ascii="宋体" w:hAnsi="宋体" w:eastAsia="宋体" w:cs="宋体"/>
                <w:kern w:val="0"/>
                <w:sz w:val="14"/>
                <w:szCs w:val="14"/>
              </w:rPr>
            </w:pPr>
          </w:p>
        </w:tc>
        <w:tc>
          <w:tcPr>
            <w:tcW w:w="860" w:type="pct"/>
            <w:tcBorders>
              <w:top w:val="single" w:color="000000" w:sz="4" w:space="0"/>
              <w:left w:val="single" w:color="000000" w:sz="4" w:space="0"/>
              <w:bottom w:val="single" w:color="000000" w:sz="4" w:space="0"/>
              <w:right w:val="nil"/>
            </w:tcBorders>
            <w:shd w:val="clear" w:color="auto" w:fill="auto"/>
            <w:vAlign w:val="center"/>
          </w:tcPr>
          <w:p w14:paraId="1A101C03">
            <w:pPr>
              <w:keepNext w:val="0"/>
              <w:keepLines w:val="0"/>
              <w:widowControl/>
              <w:suppressLineNumbers w:val="0"/>
              <w:jc w:val="center"/>
              <w:rPr>
                <w:rFonts w:hint="eastAsia" w:ascii="宋体" w:hAnsi="宋体" w:eastAsia="宋体" w:cs="宋体"/>
                <w:kern w:val="0"/>
                <w:sz w:val="14"/>
                <w:szCs w:val="14"/>
              </w:rPr>
            </w:pP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D67F">
            <w:pPr>
              <w:keepNext w:val="0"/>
              <w:keepLines w:val="0"/>
              <w:widowControl/>
              <w:suppressLineNumbers w:val="0"/>
              <w:jc w:val="center"/>
              <w:rPr>
                <w:rFonts w:hint="eastAsia" w:ascii="宋体" w:hAnsi="宋体" w:eastAsia="宋体" w:cs="宋体"/>
                <w:kern w:val="0"/>
                <w:sz w:val="14"/>
                <w:szCs w:val="14"/>
              </w:rPr>
            </w:pPr>
          </w:p>
        </w:tc>
      </w:tr>
      <w:tr w14:paraId="6735C58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328" w:hRule="atLeast"/>
        </w:trPr>
        <w:tc>
          <w:tcPr>
            <w:tcW w:w="859" w:type="pct"/>
            <w:tcBorders>
              <w:top w:val="single" w:color="000000" w:sz="4" w:space="0"/>
              <w:left w:val="single" w:color="000000" w:sz="4" w:space="0"/>
              <w:bottom w:val="single" w:color="000000" w:sz="4" w:space="0"/>
              <w:right w:val="nil"/>
            </w:tcBorders>
            <w:shd w:val="clear" w:color="auto" w:fill="auto"/>
            <w:vAlign w:val="center"/>
          </w:tcPr>
          <w:p w14:paraId="781254C5">
            <w:pPr>
              <w:keepNext w:val="0"/>
              <w:keepLines w:val="0"/>
              <w:widowControl/>
              <w:suppressLineNumbers w:val="0"/>
              <w:jc w:val="center"/>
              <w:rPr>
                <w:rFonts w:hint="eastAsia" w:ascii="宋体" w:hAnsi="宋体" w:eastAsia="宋体" w:cs="宋体"/>
                <w:kern w:val="0"/>
                <w:sz w:val="14"/>
                <w:szCs w:val="14"/>
              </w:rPr>
            </w:pPr>
          </w:p>
        </w:tc>
        <w:tc>
          <w:tcPr>
            <w:tcW w:w="859" w:type="pct"/>
            <w:tcBorders>
              <w:top w:val="single" w:color="000000" w:sz="4" w:space="0"/>
              <w:left w:val="single" w:color="000000" w:sz="4" w:space="0"/>
              <w:bottom w:val="single" w:color="000000" w:sz="4" w:space="0"/>
              <w:right w:val="nil"/>
            </w:tcBorders>
            <w:shd w:val="clear" w:color="auto" w:fill="auto"/>
            <w:vAlign w:val="center"/>
          </w:tcPr>
          <w:p w14:paraId="315DF0C5">
            <w:pPr>
              <w:keepNext w:val="0"/>
              <w:keepLines w:val="0"/>
              <w:widowControl/>
              <w:suppressLineNumbers w:val="0"/>
              <w:jc w:val="center"/>
              <w:rPr>
                <w:rFonts w:hint="eastAsia" w:ascii="宋体" w:hAnsi="宋体" w:eastAsia="宋体" w:cs="宋体"/>
                <w:kern w:val="0"/>
                <w:sz w:val="14"/>
                <w:szCs w:val="14"/>
              </w:rPr>
            </w:pPr>
          </w:p>
        </w:tc>
        <w:tc>
          <w:tcPr>
            <w:tcW w:w="860" w:type="pct"/>
            <w:tcBorders>
              <w:top w:val="single" w:color="000000" w:sz="4" w:space="0"/>
              <w:left w:val="single" w:color="000000" w:sz="4" w:space="0"/>
              <w:bottom w:val="single" w:color="000000" w:sz="4" w:space="0"/>
              <w:right w:val="nil"/>
            </w:tcBorders>
            <w:shd w:val="clear" w:color="auto" w:fill="auto"/>
            <w:vAlign w:val="center"/>
          </w:tcPr>
          <w:p w14:paraId="52268C31">
            <w:pPr>
              <w:keepNext w:val="0"/>
              <w:keepLines w:val="0"/>
              <w:widowControl/>
              <w:suppressLineNumbers w:val="0"/>
              <w:jc w:val="center"/>
              <w:rPr>
                <w:rFonts w:hint="eastAsia" w:ascii="宋体" w:hAnsi="宋体" w:eastAsia="宋体" w:cs="宋体"/>
                <w:kern w:val="0"/>
                <w:sz w:val="14"/>
                <w:szCs w:val="14"/>
              </w:rPr>
            </w:pPr>
          </w:p>
        </w:tc>
        <w:tc>
          <w:tcPr>
            <w:tcW w:w="860" w:type="pct"/>
            <w:tcBorders>
              <w:top w:val="single" w:color="000000" w:sz="4" w:space="0"/>
              <w:left w:val="single" w:color="000000" w:sz="4" w:space="0"/>
              <w:bottom w:val="single" w:color="000000" w:sz="4" w:space="0"/>
              <w:right w:val="nil"/>
            </w:tcBorders>
            <w:shd w:val="clear" w:color="auto" w:fill="auto"/>
            <w:vAlign w:val="center"/>
          </w:tcPr>
          <w:p w14:paraId="3FE59A68">
            <w:pPr>
              <w:keepNext w:val="0"/>
              <w:keepLines w:val="0"/>
              <w:widowControl/>
              <w:suppressLineNumbers w:val="0"/>
              <w:jc w:val="center"/>
              <w:rPr>
                <w:rFonts w:hint="eastAsia" w:ascii="宋体" w:hAnsi="宋体" w:eastAsia="宋体" w:cs="宋体"/>
                <w:kern w:val="0"/>
                <w:sz w:val="14"/>
                <w:szCs w:val="14"/>
              </w:rPr>
            </w:pPr>
          </w:p>
        </w:tc>
        <w:tc>
          <w:tcPr>
            <w:tcW w:w="860" w:type="pct"/>
            <w:tcBorders>
              <w:top w:val="single" w:color="000000" w:sz="4" w:space="0"/>
              <w:left w:val="single" w:color="000000" w:sz="4" w:space="0"/>
              <w:bottom w:val="single" w:color="000000" w:sz="4" w:space="0"/>
              <w:right w:val="nil"/>
            </w:tcBorders>
            <w:shd w:val="clear" w:color="auto" w:fill="auto"/>
            <w:vAlign w:val="center"/>
          </w:tcPr>
          <w:p w14:paraId="43360556">
            <w:pPr>
              <w:keepNext w:val="0"/>
              <w:keepLines w:val="0"/>
              <w:widowControl/>
              <w:suppressLineNumbers w:val="0"/>
              <w:jc w:val="center"/>
              <w:rPr>
                <w:rFonts w:hint="eastAsia" w:ascii="宋体" w:hAnsi="宋体" w:eastAsia="宋体" w:cs="宋体"/>
                <w:kern w:val="0"/>
                <w:sz w:val="14"/>
                <w:szCs w:val="14"/>
              </w:rPr>
            </w:pPr>
          </w:p>
        </w:tc>
        <w:tc>
          <w:tcPr>
            <w:tcW w:w="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0C408">
            <w:pPr>
              <w:keepNext w:val="0"/>
              <w:keepLines w:val="0"/>
              <w:widowControl/>
              <w:suppressLineNumbers w:val="0"/>
              <w:jc w:val="center"/>
              <w:rPr>
                <w:rFonts w:hint="eastAsia" w:ascii="宋体" w:hAnsi="宋体" w:eastAsia="宋体" w:cs="宋体"/>
                <w:kern w:val="0"/>
                <w:sz w:val="14"/>
                <w:szCs w:val="14"/>
              </w:rPr>
            </w:pPr>
          </w:p>
        </w:tc>
      </w:tr>
    </w:tbl>
    <w:p w14:paraId="27DEFA5A">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 </w:t>
      </w:r>
    </w:p>
    <w:p w14:paraId="47E3600B">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项目绩效目标</w:t>
      </w:r>
    </w:p>
    <w:tbl>
      <w:tblPr>
        <w:tblStyle w:val="11"/>
        <w:tblW w:w="4604"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81"/>
        <w:gridCol w:w="8019"/>
      </w:tblGrid>
      <w:tr w14:paraId="20BAD08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806" w:hRule="atLeast"/>
        </w:trPr>
        <w:tc>
          <w:tcPr>
            <w:tcW w:w="1030" w:type="pct"/>
            <w:tcBorders>
              <w:top w:val="single" w:color="000000" w:sz="4" w:space="0"/>
              <w:left w:val="single" w:color="000000" w:sz="4" w:space="0"/>
              <w:bottom w:val="nil"/>
              <w:right w:val="nil"/>
            </w:tcBorders>
            <w:shd w:val="clear" w:color="auto" w:fill="auto"/>
            <w:vAlign w:val="center"/>
          </w:tcPr>
          <w:p w14:paraId="34719FA0">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基本情况</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0BEB65D3">
            <w:pPr>
              <w:keepNext w:val="0"/>
              <w:keepLines w:val="0"/>
              <w:widowControl/>
              <w:suppressLineNumbers w:val="0"/>
              <w:jc w:val="left"/>
              <w:rPr>
                <w:rFonts w:hint="default" w:ascii="宋体" w:hAnsi="宋体" w:eastAsia="宋体" w:cs="宋体"/>
                <w:kern w:val="0"/>
                <w:sz w:val="14"/>
                <w:szCs w:val="14"/>
                <w:lang w:val="en-US" w:eastAsia="zh-CN"/>
              </w:rPr>
            </w:pPr>
            <w:r>
              <w:rPr>
                <w:rFonts w:hint="eastAsia" w:ascii="宋体" w:hAnsi="宋体" w:eastAsia="宋体" w:cs="宋体"/>
                <w:sz w:val="14"/>
                <w:szCs w:val="14"/>
                <w:lang w:val="en-US" w:eastAsia="zh-CN"/>
              </w:rPr>
              <w:t>为</w:t>
            </w:r>
            <w:r>
              <w:rPr>
                <w:rFonts w:ascii="宋体" w:hAnsi="宋体" w:eastAsia="宋体" w:cs="宋体"/>
                <w:sz w:val="14"/>
                <w:szCs w:val="14"/>
              </w:rPr>
              <w:t>夯实医保基础工作，推进标准化和信息化建设，建立和完善医疗保障信息系统，加快推进医保基金管理、费用结算、医疗行为管理与监督等具有复合功能的医疗保障信息系统建设，充分发挥信息化新效能，为医保治理体系和治理能力现代化提供强大动力，从而提升医保服务水平和参保患者的满意度，让医保管理更科学，医保服务更便捷</w:t>
            </w:r>
          </w:p>
        </w:tc>
      </w:tr>
      <w:tr w14:paraId="67861A7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690" w:hRule="atLeast"/>
        </w:trPr>
        <w:tc>
          <w:tcPr>
            <w:tcW w:w="1030" w:type="pct"/>
            <w:tcBorders>
              <w:top w:val="single" w:color="000000" w:sz="4" w:space="0"/>
              <w:left w:val="single" w:color="000000" w:sz="4" w:space="0"/>
              <w:bottom w:val="nil"/>
              <w:right w:val="nil"/>
            </w:tcBorders>
            <w:shd w:val="clear" w:color="auto" w:fill="auto"/>
            <w:vAlign w:val="center"/>
          </w:tcPr>
          <w:p w14:paraId="7CB9023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项目立项必要性</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278FFDE3">
            <w:pPr>
              <w:keepNext w:val="0"/>
              <w:keepLines w:val="0"/>
              <w:widowControl/>
              <w:suppressLineNumbers w:val="0"/>
              <w:jc w:val="left"/>
              <w:rPr>
                <w:rFonts w:hint="default" w:ascii="宋体" w:hAnsi="宋体" w:eastAsia="宋体" w:cs="宋体"/>
                <w:kern w:val="0"/>
                <w:sz w:val="14"/>
                <w:szCs w:val="14"/>
                <w:lang w:val="en-US" w:eastAsia="zh-CN"/>
              </w:rPr>
            </w:pPr>
            <w:r>
              <w:rPr>
                <w:rFonts w:ascii="宋体" w:hAnsi="宋体" w:eastAsia="宋体" w:cs="宋体"/>
                <w:sz w:val="14"/>
                <w:szCs w:val="14"/>
              </w:rPr>
              <w:t>医院的信息化建设需要结合医院现状、未来发展战略及经营管理特色，结合行业发展趋势与国家管控方向，借鉴国内外信息化建设的先进技术经验，遵循“顶层设计、整合资源、分步实施”的建设策略，充分运用现代信息技术提升医院中长期信息化系统规划方案业务发展的整体能力，为医院发展提供支撑，实现医院业务向智能化方向发展，最终将医院打造成一流的智慧型医院。</w:t>
            </w:r>
          </w:p>
        </w:tc>
      </w:tr>
      <w:tr w14:paraId="31DB2764">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45FAE7E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保障项目实施的制度措施</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5F401C10">
            <w:pPr>
              <w:keepNext w:val="0"/>
              <w:keepLines w:val="0"/>
              <w:widowControl/>
              <w:suppressLineNumbers w:val="0"/>
              <w:jc w:val="left"/>
              <w:rPr>
                <w:rFonts w:hint="default" w:ascii="宋体" w:hAnsi="宋体" w:eastAsia="宋体" w:cs="宋体"/>
                <w:kern w:val="0"/>
                <w:sz w:val="14"/>
                <w:szCs w:val="14"/>
                <w:lang w:val="en-US" w:eastAsia="zh-CN"/>
              </w:rPr>
            </w:pPr>
            <w:r>
              <w:rPr>
                <w:rFonts w:hint="eastAsia" w:cs="宋体"/>
                <w:kern w:val="0"/>
                <w:sz w:val="14"/>
                <w:szCs w:val="14"/>
                <w:lang w:val="en-US" w:eastAsia="zh-CN"/>
              </w:rPr>
              <w:t xml:space="preserve">                                  强化组织领导，加大软、硬件设施设备投入，提高服务能力。</w:t>
            </w:r>
          </w:p>
        </w:tc>
      </w:tr>
      <w:tr w14:paraId="3F606E5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1195243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项目实施计划</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32BDD40A">
            <w:pPr>
              <w:keepNext w:val="0"/>
              <w:keepLines w:val="0"/>
              <w:widowControl/>
              <w:suppressLineNumbers w:val="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bidi="ar"/>
              </w:rPr>
              <w:t>2025年1月1日-2025年12月31日</w:t>
            </w:r>
          </w:p>
        </w:tc>
      </w:tr>
      <w:tr w14:paraId="151142D9">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10D69BC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组织实施单位</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3817BBC6">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高台县卫生健康局</w:t>
            </w:r>
          </w:p>
        </w:tc>
      </w:tr>
      <w:tr w14:paraId="5D7E9FC8">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3323F35E">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监督管理单位</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07807076">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高台县卫生健康局</w:t>
            </w:r>
          </w:p>
        </w:tc>
      </w:tr>
      <w:tr w14:paraId="26BCE5E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392841D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项目实施单位</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0754ED2D">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高台县中医医院</w:t>
            </w:r>
          </w:p>
        </w:tc>
      </w:tr>
      <w:tr w14:paraId="20F0A04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05A9E9B8">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政策依据</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218ECEDC">
            <w:pPr>
              <w:keepNext w:val="0"/>
              <w:keepLines w:val="0"/>
              <w:widowControl/>
              <w:suppressLineNumbers w:val="0"/>
              <w:jc w:val="left"/>
              <w:rPr>
                <w:rFonts w:hint="eastAsia" w:ascii="宋体" w:hAnsi="宋体" w:eastAsia="宋体" w:cs="宋体"/>
                <w:kern w:val="0"/>
                <w:sz w:val="14"/>
                <w:szCs w:val="14"/>
                <w:lang w:eastAsia="zh-CN"/>
              </w:rPr>
            </w:pPr>
            <w:r>
              <w:rPr>
                <w:rFonts w:ascii="宋体" w:hAnsi="宋体" w:eastAsia="宋体" w:cs="宋体"/>
                <w:sz w:val="14"/>
                <w:szCs w:val="14"/>
              </w:rPr>
              <w:t>依据《甘肃省深化医药卫生体制改革2022年重点工作任务》甘政办发〔2022〕84号、《张掖市医保局关于张掖市推进省医疗保障信息平台智能监管子系统应用工作方案（试行）》、《张掖市医疗保障局转发省医保局&lt;关于推进全省医保药品耗材追溯码、药品云平台、药品公开比价应用相关工作的通知&gt;》</w:t>
            </w:r>
          </w:p>
        </w:tc>
      </w:tr>
      <w:tr w14:paraId="4F3C063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0D02955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其他依据</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2DDCB6ED">
            <w:pPr>
              <w:keepNext w:val="0"/>
              <w:keepLines w:val="0"/>
              <w:widowControl/>
              <w:suppressLineNumbers w:val="0"/>
              <w:jc w:val="center"/>
              <w:rPr>
                <w:rFonts w:hint="eastAsia" w:ascii="宋体" w:hAnsi="宋体" w:eastAsia="宋体" w:cs="宋体"/>
                <w:kern w:val="0"/>
                <w:sz w:val="14"/>
                <w:szCs w:val="14"/>
              </w:rPr>
            </w:pPr>
          </w:p>
        </w:tc>
      </w:tr>
      <w:tr w14:paraId="781C33BA">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1030" w:type="pct"/>
            <w:tcBorders>
              <w:top w:val="single" w:color="000000" w:sz="4" w:space="0"/>
              <w:left w:val="single" w:color="000000" w:sz="4" w:space="0"/>
              <w:bottom w:val="nil"/>
              <w:right w:val="nil"/>
            </w:tcBorders>
            <w:shd w:val="clear" w:color="auto" w:fill="auto"/>
            <w:vAlign w:val="center"/>
          </w:tcPr>
          <w:p w14:paraId="53F9D52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需要说明的其他情况</w:t>
            </w:r>
          </w:p>
        </w:tc>
        <w:tc>
          <w:tcPr>
            <w:tcW w:w="3969" w:type="pct"/>
            <w:tcBorders>
              <w:top w:val="single" w:color="000000" w:sz="4" w:space="0"/>
              <w:left w:val="single" w:color="000000" w:sz="4" w:space="0"/>
              <w:bottom w:val="nil"/>
              <w:right w:val="single" w:color="000000" w:sz="4" w:space="0"/>
            </w:tcBorders>
            <w:shd w:val="clear" w:color="auto" w:fill="auto"/>
            <w:vAlign w:val="center"/>
          </w:tcPr>
          <w:p w14:paraId="6DE613BE">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无</w:t>
            </w:r>
          </w:p>
        </w:tc>
      </w:tr>
      <w:tr w14:paraId="08713CC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943" w:hRule="atLeast"/>
        </w:trPr>
        <w:tc>
          <w:tcPr>
            <w:tcW w:w="1030" w:type="pct"/>
            <w:tcBorders>
              <w:top w:val="single" w:color="000000" w:sz="4" w:space="0"/>
              <w:left w:val="single" w:color="000000" w:sz="4" w:space="0"/>
              <w:bottom w:val="single" w:color="000000" w:sz="4" w:space="0"/>
              <w:right w:val="nil"/>
            </w:tcBorders>
            <w:shd w:val="clear" w:color="auto" w:fill="auto"/>
            <w:vAlign w:val="center"/>
          </w:tcPr>
          <w:p w14:paraId="422C4CB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项目绩效目标</w:t>
            </w:r>
          </w:p>
        </w:tc>
        <w:tc>
          <w:tcPr>
            <w:tcW w:w="39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92ADC">
            <w:pPr>
              <w:keepNext w:val="0"/>
              <w:keepLines w:val="0"/>
              <w:widowControl/>
              <w:suppressLineNumbers w:val="0"/>
              <w:jc w:val="center"/>
              <w:rPr>
                <w:rFonts w:hint="eastAsia" w:ascii="宋体" w:hAnsi="宋体" w:eastAsia="宋体" w:cs="宋体"/>
                <w:kern w:val="0"/>
                <w:sz w:val="14"/>
                <w:szCs w:val="14"/>
              </w:rPr>
            </w:pPr>
            <w:r>
              <w:rPr>
                <w:rFonts w:ascii="宋体" w:hAnsi="宋体" w:eastAsia="宋体" w:cs="宋体"/>
                <w:sz w:val="14"/>
                <w:szCs w:val="14"/>
              </w:rPr>
              <w:t>医院的信息化建设需要结合医院现状、未来发展战略及经营管理特色，结合行业发展趋势与国家管控方向，借鉴国内外信息化建设的先进技术经验，遵循“顶层设计、整合资源、分步实施”的建设策略，充分运用现代信息技术提升医院中长期信息化系统规划方案业务发展的整体能力，为医院发展提供支撑，实现医院业务向智能化方向发展，最终将医院打造成一流的智慧型医院。</w:t>
            </w:r>
          </w:p>
        </w:tc>
      </w:tr>
    </w:tbl>
    <w:p w14:paraId="5CC6D3FB">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50CC0116">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6618B9E8">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项目绩效指标</w:t>
      </w:r>
    </w:p>
    <w:tbl>
      <w:tblPr>
        <w:tblStyle w:val="11"/>
        <w:tblW w:w="4612"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360"/>
        <w:gridCol w:w="1368"/>
        <w:gridCol w:w="1364"/>
        <w:gridCol w:w="1186"/>
        <w:gridCol w:w="1431"/>
        <w:gridCol w:w="1322"/>
        <w:gridCol w:w="1605"/>
        <w:gridCol w:w="482"/>
      </w:tblGrid>
      <w:tr w14:paraId="2A01050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82" w:hRule="atLeast"/>
        </w:trPr>
        <w:tc>
          <w:tcPr>
            <w:tcW w:w="4761" w:type="pct"/>
            <w:gridSpan w:val="7"/>
            <w:tcBorders>
              <w:top w:val="single" w:color="000000" w:sz="4" w:space="0"/>
              <w:left w:val="single" w:color="000000" w:sz="4" w:space="0"/>
              <w:bottom w:val="nil"/>
              <w:right w:val="nil"/>
            </w:tcBorders>
            <w:shd w:val="clear" w:color="auto" w:fill="auto"/>
            <w:vAlign w:val="center"/>
          </w:tcPr>
          <w:p w14:paraId="7AC7F86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分解指标</w:t>
            </w:r>
          </w:p>
        </w:tc>
        <w:tc>
          <w:tcPr>
            <w:tcW w:w="238" w:type="pct"/>
            <w:vMerge w:val="restart"/>
            <w:tcBorders>
              <w:top w:val="single" w:color="000000" w:sz="4" w:space="0"/>
              <w:left w:val="single" w:color="000000" w:sz="4" w:space="0"/>
              <w:bottom w:val="nil"/>
              <w:right w:val="single" w:color="000000" w:sz="4" w:space="0"/>
            </w:tcBorders>
            <w:shd w:val="clear" w:color="auto" w:fill="auto"/>
            <w:vAlign w:val="center"/>
          </w:tcPr>
          <w:p w14:paraId="5EC44E2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备注</w:t>
            </w:r>
          </w:p>
        </w:tc>
      </w:tr>
      <w:tr w14:paraId="246ED367">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752" w:hRule="atLeast"/>
        </w:trPr>
        <w:tc>
          <w:tcPr>
            <w:tcW w:w="672" w:type="pct"/>
            <w:tcBorders>
              <w:top w:val="single" w:color="auto" w:sz="4" w:space="0"/>
              <w:left w:val="single" w:color="auto" w:sz="4" w:space="0"/>
              <w:bottom w:val="single" w:color="auto" w:sz="4" w:space="0"/>
              <w:right w:val="single" w:color="auto" w:sz="4" w:space="0"/>
            </w:tcBorders>
            <w:shd w:val="clear" w:color="auto" w:fill="auto"/>
            <w:vAlign w:val="center"/>
          </w:tcPr>
          <w:p w14:paraId="61D0976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一级指标</w:t>
            </w:r>
          </w:p>
        </w:tc>
        <w:tc>
          <w:tcPr>
            <w:tcW w:w="676" w:type="pct"/>
            <w:tcBorders>
              <w:top w:val="single" w:color="000000" w:sz="4" w:space="0"/>
              <w:left w:val="nil"/>
              <w:bottom w:val="single" w:color="auto" w:sz="4" w:space="0"/>
              <w:right w:val="nil"/>
            </w:tcBorders>
            <w:shd w:val="clear" w:color="auto" w:fill="auto"/>
            <w:vAlign w:val="center"/>
          </w:tcPr>
          <w:p w14:paraId="4478B8FA">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二级指标</w:t>
            </w:r>
          </w:p>
        </w:tc>
        <w:tc>
          <w:tcPr>
            <w:tcW w:w="674" w:type="pct"/>
            <w:tcBorders>
              <w:top w:val="single" w:color="000000" w:sz="4" w:space="0"/>
              <w:left w:val="single" w:color="000000" w:sz="4" w:space="0"/>
              <w:bottom w:val="nil"/>
              <w:right w:val="nil"/>
            </w:tcBorders>
            <w:shd w:val="clear" w:color="auto" w:fill="auto"/>
            <w:vAlign w:val="center"/>
          </w:tcPr>
          <w:p w14:paraId="70A0FB1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三级指标</w:t>
            </w:r>
          </w:p>
        </w:tc>
        <w:tc>
          <w:tcPr>
            <w:tcW w:w="586" w:type="pct"/>
            <w:tcBorders>
              <w:top w:val="single" w:color="000000" w:sz="4" w:space="0"/>
              <w:left w:val="single" w:color="000000" w:sz="4" w:space="0"/>
              <w:bottom w:val="nil"/>
              <w:right w:val="nil"/>
            </w:tcBorders>
            <w:shd w:val="clear" w:color="auto" w:fill="auto"/>
            <w:vAlign w:val="center"/>
          </w:tcPr>
          <w:p w14:paraId="5689BF9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指标值类型</w:t>
            </w:r>
          </w:p>
        </w:tc>
        <w:tc>
          <w:tcPr>
            <w:tcW w:w="707" w:type="pct"/>
            <w:tcBorders>
              <w:top w:val="single" w:color="000000" w:sz="4" w:space="0"/>
              <w:left w:val="single" w:color="000000" w:sz="4" w:space="0"/>
              <w:bottom w:val="nil"/>
              <w:right w:val="nil"/>
            </w:tcBorders>
            <w:shd w:val="clear" w:color="auto" w:fill="auto"/>
            <w:vAlign w:val="center"/>
          </w:tcPr>
          <w:p w14:paraId="21381BB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w:t>
            </w:r>
          </w:p>
        </w:tc>
        <w:tc>
          <w:tcPr>
            <w:tcW w:w="653" w:type="pct"/>
            <w:tcBorders>
              <w:top w:val="single" w:color="000000" w:sz="4" w:space="0"/>
              <w:left w:val="single" w:color="000000" w:sz="4" w:space="0"/>
              <w:bottom w:val="nil"/>
              <w:right w:val="nil"/>
            </w:tcBorders>
            <w:shd w:val="clear" w:color="auto" w:fill="auto"/>
            <w:vAlign w:val="center"/>
          </w:tcPr>
          <w:p w14:paraId="64BAEFD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度量单位</w:t>
            </w:r>
          </w:p>
        </w:tc>
        <w:tc>
          <w:tcPr>
            <w:tcW w:w="790" w:type="pct"/>
            <w:tcBorders>
              <w:top w:val="single" w:color="000000" w:sz="4" w:space="0"/>
              <w:left w:val="single" w:color="000000" w:sz="4" w:space="0"/>
              <w:bottom w:val="nil"/>
              <w:right w:val="nil"/>
            </w:tcBorders>
            <w:shd w:val="clear" w:color="auto" w:fill="auto"/>
            <w:vAlign w:val="center"/>
          </w:tcPr>
          <w:p w14:paraId="640312B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指标值内容</w:t>
            </w:r>
          </w:p>
        </w:tc>
        <w:tc>
          <w:tcPr>
            <w:tcW w:w="238" w:type="pct"/>
            <w:vMerge w:val="continue"/>
            <w:tcBorders>
              <w:top w:val="single" w:color="000000" w:sz="4" w:space="0"/>
              <w:left w:val="single" w:color="000000" w:sz="4" w:space="0"/>
              <w:bottom w:val="nil"/>
              <w:right w:val="single" w:color="000000" w:sz="4" w:space="0"/>
            </w:tcBorders>
            <w:shd w:val="clear" w:color="auto" w:fill="auto"/>
            <w:vAlign w:val="center"/>
          </w:tcPr>
          <w:p w14:paraId="47A61FCC">
            <w:pPr>
              <w:keepNext w:val="0"/>
              <w:keepLines w:val="0"/>
              <w:widowControl/>
              <w:suppressLineNumbers w:val="0"/>
              <w:rPr>
                <w:rFonts w:hint="default" w:ascii="Times New Roman" w:hAnsi="Times New Roman" w:cs="Times New Roman"/>
                <w:sz w:val="20"/>
                <w:szCs w:val="20"/>
              </w:rPr>
            </w:pPr>
          </w:p>
        </w:tc>
      </w:tr>
      <w:tr w14:paraId="0936645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555E73F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成本指标</w:t>
            </w:r>
          </w:p>
        </w:tc>
        <w:tc>
          <w:tcPr>
            <w:tcW w:w="676" w:type="pct"/>
            <w:tcBorders>
              <w:top w:val="single" w:color="auto" w:sz="4" w:space="0"/>
              <w:left w:val="nil"/>
              <w:bottom w:val="single" w:color="auto" w:sz="4" w:space="0"/>
              <w:right w:val="single" w:color="auto" w:sz="4" w:space="0"/>
            </w:tcBorders>
            <w:shd w:val="clear" w:color="auto" w:fill="auto"/>
            <w:vAlign w:val="center"/>
          </w:tcPr>
          <w:p w14:paraId="4342070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经济成本指标</w:t>
            </w:r>
          </w:p>
        </w:tc>
        <w:tc>
          <w:tcPr>
            <w:tcW w:w="674" w:type="pct"/>
            <w:tcBorders>
              <w:top w:val="single" w:color="000000" w:sz="4" w:space="0"/>
              <w:left w:val="nil"/>
              <w:bottom w:val="nil"/>
              <w:right w:val="nil"/>
            </w:tcBorders>
            <w:shd w:val="clear" w:color="auto" w:fill="auto"/>
            <w:vAlign w:val="center"/>
          </w:tcPr>
          <w:p w14:paraId="437DE877">
            <w:pPr>
              <w:keepNext w:val="0"/>
              <w:keepLines w:val="0"/>
              <w:widowControl/>
              <w:suppressLineNumbers w:val="0"/>
              <w:jc w:val="center"/>
              <w:rPr>
                <w:rFonts w:hint="default" w:ascii="宋体" w:hAnsi="宋体" w:eastAsia="宋体" w:cs="宋体"/>
                <w:kern w:val="0"/>
                <w:sz w:val="14"/>
                <w:szCs w:val="14"/>
                <w:lang w:val="en-US" w:eastAsia="zh-CN"/>
              </w:rPr>
            </w:pPr>
            <w:r>
              <w:rPr>
                <w:rFonts w:hint="eastAsia" w:ascii="宋体" w:hAnsi="宋体" w:eastAsia="宋体" w:cs="宋体"/>
                <w:kern w:val="0"/>
                <w:sz w:val="14"/>
                <w:szCs w:val="14"/>
              </w:rPr>
              <w:t>硬件购置成本</w:t>
            </w:r>
          </w:p>
        </w:tc>
        <w:tc>
          <w:tcPr>
            <w:tcW w:w="586" w:type="pct"/>
            <w:tcBorders>
              <w:top w:val="single" w:color="000000" w:sz="4" w:space="0"/>
              <w:left w:val="single" w:color="000000" w:sz="4" w:space="0"/>
              <w:bottom w:val="nil"/>
              <w:right w:val="nil"/>
            </w:tcBorders>
            <w:shd w:val="clear" w:color="auto" w:fill="auto"/>
            <w:vAlign w:val="center"/>
          </w:tcPr>
          <w:p w14:paraId="652E3973">
            <w:pPr>
              <w:keepNext w:val="0"/>
              <w:keepLines w:val="0"/>
              <w:widowControl/>
              <w:suppressLineNumbers w:val="0"/>
              <w:jc w:val="center"/>
              <w:rPr>
                <w:rFonts w:hint="eastAsia" w:ascii="宋体" w:hAnsi="宋体" w:eastAsia="宋体" w:cs="宋体"/>
                <w:kern w:val="0"/>
                <w:sz w:val="14"/>
                <w:szCs w:val="14"/>
                <w:lang w:eastAsia="zh-CN"/>
              </w:rPr>
            </w:pPr>
            <w:r>
              <w:rPr>
                <w:rFonts w:hint="eastAsia" w:cs="宋体"/>
                <w:kern w:val="0"/>
                <w:sz w:val="14"/>
                <w:szCs w:val="14"/>
                <w:lang w:val="en-US" w:eastAsia="zh-CN"/>
              </w:rPr>
              <w:t xml:space="preserve"> </w:t>
            </w:r>
            <w:r>
              <w:rPr>
                <w:rFonts w:hint="default" w:cs="宋体"/>
                <w:kern w:val="0"/>
                <w:sz w:val="14"/>
                <w:szCs w:val="14"/>
                <w:lang w:val="en-US" w:eastAsia="zh-CN"/>
              </w:rPr>
              <w:t>≤</w:t>
            </w:r>
          </w:p>
        </w:tc>
        <w:tc>
          <w:tcPr>
            <w:tcW w:w="707" w:type="pct"/>
            <w:tcBorders>
              <w:top w:val="single" w:color="000000" w:sz="4" w:space="0"/>
              <w:left w:val="single" w:color="000000" w:sz="4" w:space="0"/>
              <w:bottom w:val="nil"/>
              <w:right w:val="nil"/>
            </w:tcBorders>
            <w:shd w:val="clear" w:color="auto" w:fill="auto"/>
            <w:vAlign w:val="center"/>
          </w:tcPr>
          <w:p w14:paraId="1521BC88">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50</w:t>
            </w:r>
          </w:p>
        </w:tc>
        <w:tc>
          <w:tcPr>
            <w:tcW w:w="653" w:type="pct"/>
            <w:tcBorders>
              <w:top w:val="single" w:color="000000" w:sz="4" w:space="0"/>
              <w:left w:val="single" w:color="000000" w:sz="4" w:space="0"/>
              <w:bottom w:val="nil"/>
              <w:right w:val="nil"/>
            </w:tcBorders>
            <w:shd w:val="clear" w:color="auto" w:fill="auto"/>
            <w:vAlign w:val="center"/>
          </w:tcPr>
          <w:p w14:paraId="65829EA8">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万元</w:t>
            </w:r>
          </w:p>
        </w:tc>
        <w:tc>
          <w:tcPr>
            <w:tcW w:w="790" w:type="pct"/>
            <w:tcBorders>
              <w:top w:val="single" w:color="000000" w:sz="4" w:space="0"/>
              <w:left w:val="single" w:color="000000" w:sz="4" w:space="0"/>
              <w:bottom w:val="nil"/>
              <w:right w:val="nil"/>
            </w:tcBorders>
            <w:shd w:val="clear" w:color="auto" w:fill="auto"/>
            <w:vAlign w:val="center"/>
          </w:tcPr>
          <w:p w14:paraId="074AA467">
            <w:pPr>
              <w:keepNext w:val="0"/>
              <w:keepLines w:val="0"/>
              <w:widowControl/>
              <w:suppressLineNumbers w:val="0"/>
              <w:jc w:val="center"/>
              <w:rPr>
                <w:rFonts w:hint="default" w:ascii="宋体" w:hAnsi="宋体" w:eastAsia="宋体"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35FFB7E9">
            <w:pPr>
              <w:keepNext w:val="0"/>
              <w:keepLines w:val="0"/>
              <w:widowControl/>
              <w:suppressLineNumbers w:val="0"/>
              <w:jc w:val="center"/>
              <w:rPr>
                <w:rFonts w:hint="eastAsia" w:ascii="宋体" w:hAnsi="宋体" w:eastAsia="宋体" w:cs="宋体"/>
                <w:kern w:val="0"/>
                <w:sz w:val="14"/>
                <w:szCs w:val="14"/>
              </w:rPr>
            </w:pPr>
          </w:p>
        </w:tc>
      </w:tr>
      <w:tr w14:paraId="034202D4">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top w:val="nil"/>
              <w:left w:val="single" w:color="auto" w:sz="4" w:space="0"/>
              <w:bottom w:val="single" w:color="auto" w:sz="4" w:space="0"/>
              <w:right w:val="single" w:color="auto" w:sz="4" w:space="0"/>
            </w:tcBorders>
            <w:shd w:val="clear" w:color="auto" w:fill="auto"/>
            <w:vAlign w:val="center"/>
          </w:tcPr>
          <w:p w14:paraId="0BF71CEC">
            <w:pPr>
              <w:keepNext w:val="0"/>
              <w:keepLines w:val="0"/>
              <w:widowControl/>
              <w:suppressLineNumbers w:val="0"/>
              <w:rPr>
                <w:rFonts w:hint="default" w:ascii="Times New Roman" w:hAnsi="Times New Roman" w:cs="Times New Roman"/>
                <w:sz w:val="20"/>
                <w:szCs w:val="2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247F406A">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社会成本指标</w:t>
            </w:r>
          </w:p>
        </w:tc>
        <w:tc>
          <w:tcPr>
            <w:tcW w:w="674" w:type="pct"/>
            <w:tcBorders>
              <w:top w:val="single" w:color="000000" w:sz="4" w:space="0"/>
              <w:left w:val="nil"/>
              <w:bottom w:val="nil"/>
              <w:right w:val="nil"/>
            </w:tcBorders>
            <w:shd w:val="clear" w:color="auto" w:fill="auto"/>
            <w:vAlign w:val="center"/>
          </w:tcPr>
          <w:p w14:paraId="45E65B5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ascii="宋体" w:hAnsi="宋体" w:eastAsia="宋体" w:cs="宋体"/>
                <w:kern w:val="0"/>
                <w:sz w:val="14"/>
                <w:szCs w:val="14"/>
              </w:rPr>
              <w:t>社会适应性成本</w:t>
            </w:r>
          </w:p>
        </w:tc>
        <w:tc>
          <w:tcPr>
            <w:tcW w:w="586" w:type="pct"/>
            <w:tcBorders>
              <w:top w:val="single" w:color="000000" w:sz="4" w:space="0"/>
              <w:left w:val="single" w:color="000000" w:sz="4" w:space="0"/>
              <w:bottom w:val="nil"/>
              <w:right w:val="nil"/>
            </w:tcBorders>
            <w:shd w:val="clear" w:color="auto" w:fill="auto"/>
            <w:vAlign w:val="center"/>
          </w:tcPr>
          <w:p w14:paraId="75C2793F">
            <w:pPr>
              <w:keepNext w:val="0"/>
              <w:keepLines w:val="0"/>
              <w:widowControl/>
              <w:suppressLineNumbers w:val="0"/>
              <w:jc w:val="center"/>
              <w:rPr>
                <w:rFonts w:hint="default" w:ascii="宋体" w:hAnsi="宋体" w:eastAsia="宋体" w:cs="宋体"/>
                <w:kern w:val="0"/>
                <w:sz w:val="14"/>
                <w:szCs w:val="14"/>
                <w:lang w:val="en-US" w:eastAsia="zh-CN"/>
              </w:rPr>
            </w:pPr>
            <w:r>
              <w:rPr>
                <w:rFonts w:hint="eastAsia" w:ascii="宋体" w:hAnsi="宋体" w:eastAsia="宋体" w:cs="宋体"/>
                <w:kern w:val="0"/>
                <w:sz w:val="14"/>
                <w:szCs w:val="14"/>
              </w:rPr>
              <w:t>定性</w:t>
            </w:r>
          </w:p>
        </w:tc>
        <w:tc>
          <w:tcPr>
            <w:tcW w:w="707" w:type="pct"/>
            <w:tcBorders>
              <w:top w:val="single" w:color="000000" w:sz="4" w:space="0"/>
              <w:left w:val="single" w:color="000000" w:sz="4" w:space="0"/>
              <w:bottom w:val="nil"/>
              <w:right w:val="nil"/>
            </w:tcBorders>
            <w:shd w:val="clear" w:color="auto" w:fill="auto"/>
            <w:vAlign w:val="center"/>
          </w:tcPr>
          <w:p w14:paraId="09AAAC57">
            <w:pPr>
              <w:keepNext w:val="0"/>
              <w:keepLines w:val="0"/>
              <w:widowControl/>
              <w:suppressLineNumbers w:val="0"/>
              <w:ind w:left="0" w:leftChars="0" w:right="0" w:rightChars="0"/>
              <w:jc w:val="center"/>
              <w:rPr>
                <w:rFonts w:hint="default" w:cs="宋体"/>
                <w:kern w:val="0"/>
                <w:sz w:val="14"/>
                <w:szCs w:val="14"/>
                <w:lang w:val="en-US" w:eastAsia="zh-CN"/>
              </w:rPr>
            </w:pPr>
            <w:r>
              <w:rPr>
                <w:rFonts w:hint="eastAsia" w:ascii="宋体" w:hAnsi="宋体" w:eastAsia="宋体" w:cs="宋体"/>
                <w:kern w:val="0"/>
                <w:sz w:val="14"/>
                <w:szCs w:val="14"/>
              </w:rPr>
              <w:t>不断提高</w:t>
            </w:r>
          </w:p>
        </w:tc>
        <w:tc>
          <w:tcPr>
            <w:tcW w:w="653" w:type="pct"/>
            <w:tcBorders>
              <w:top w:val="single" w:color="000000" w:sz="4" w:space="0"/>
              <w:left w:val="single" w:color="000000" w:sz="4" w:space="0"/>
              <w:bottom w:val="nil"/>
              <w:right w:val="nil"/>
            </w:tcBorders>
            <w:shd w:val="clear" w:color="auto" w:fill="auto"/>
            <w:vAlign w:val="center"/>
          </w:tcPr>
          <w:p w14:paraId="150AD591">
            <w:pPr>
              <w:keepNext w:val="0"/>
              <w:keepLines w:val="0"/>
              <w:widowControl/>
              <w:suppressLineNumbers w:val="0"/>
              <w:ind w:left="0" w:leftChars="0" w:right="0" w:rightChars="0"/>
              <w:jc w:val="center"/>
              <w:rPr>
                <w:rFonts w:hint="default" w:cs="宋体"/>
                <w:kern w:val="0"/>
                <w:sz w:val="14"/>
                <w:szCs w:val="14"/>
                <w:lang w:val="en-US" w:eastAsia="zh-CN"/>
              </w:rPr>
            </w:pPr>
          </w:p>
        </w:tc>
        <w:tc>
          <w:tcPr>
            <w:tcW w:w="790" w:type="pct"/>
            <w:tcBorders>
              <w:top w:val="single" w:color="000000" w:sz="4" w:space="0"/>
              <w:left w:val="single" w:color="000000" w:sz="4" w:space="0"/>
              <w:bottom w:val="nil"/>
              <w:right w:val="nil"/>
            </w:tcBorders>
            <w:shd w:val="clear" w:color="auto" w:fill="auto"/>
            <w:vAlign w:val="center"/>
          </w:tcPr>
          <w:p w14:paraId="19F903C4">
            <w:pPr>
              <w:keepNext w:val="0"/>
              <w:keepLines w:val="0"/>
              <w:widowControl/>
              <w:suppressLineNumbers w:val="0"/>
              <w:ind w:left="0" w:leftChars="0" w:right="0" w:rightChars="0"/>
              <w:jc w:val="center"/>
              <w:rPr>
                <w:rFonts w:hint="default"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30038F70">
            <w:pPr>
              <w:keepNext w:val="0"/>
              <w:keepLines w:val="0"/>
              <w:widowControl/>
              <w:suppressLineNumbers w:val="0"/>
              <w:jc w:val="center"/>
              <w:rPr>
                <w:rFonts w:hint="eastAsia" w:ascii="宋体" w:hAnsi="宋体" w:eastAsia="宋体" w:cs="宋体"/>
                <w:kern w:val="0"/>
                <w:sz w:val="14"/>
                <w:szCs w:val="14"/>
              </w:rPr>
            </w:pPr>
          </w:p>
        </w:tc>
      </w:tr>
      <w:tr w14:paraId="606F1E1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top w:val="nil"/>
              <w:left w:val="single" w:color="auto" w:sz="4" w:space="0"/>
              <w:bottom w:val="single" w:color="auto" w:sz="4" w:space="0"/>
              <w:right w:val="single" w:color="auto" w:sz="4" w:space="0"/>
            </w:tcBorders>
            <w:shd w:val="clear" w:color="auto" w:fill="auto"/>
            <w:vAlign w:val="center"/>
          </w:tcPr>
          <w:p w14:paraId="5779AD37">
            <w:pPr>
              <w:keepNext w:val="0"/>
              <w:keepLines w:val="0"/>
              <w:widowControl/>
              <w:suppressLineNumbers w:val="0"/>
              <w:rPr>
                <w:rFonts w:hint="default" w:ascii="Times New Roman" w:hAnsi="Times New Roman" w:cs="Times New Roman"/>
                <w:sz w:val="20"/>
                <w:szCs w:val="2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0FA65DC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生态环境成本指标</w:t>
            </w:r>
          </w:p>
        </w:tc>
        <w:tc>
          <w:tcPr>
            <w:tcW w:w="674" w:type="pct"/>
            <w:tcBorders>
              <w:top w:val="single" w:color="000000" w:sz="4" w:space="0"/>
              <w:left w:val="nil"/>
              <w:bottom w:val="nil"/>
              <w:right w:val="nil"/>
            </w:tcBorders>
            <w:shd w:val="clear" w:color="auto" w:fill="auto"/>
            <w:vAlign w:val="center"/>
          </w:tcPr>
          <w:p w14:paraId="6FFC2B72">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能源消耗成本定性</w:t>
            </w:r>
          </w:p>
        </w:tc>
        <w:tc>
          <w:tcPr>
            <w:tcW w:w="586" w:type="pct"/>
            <w:tcBorders>
              <w:top w:val="single" w:color="000000" w:sz="4" w:space="0"/>
              <w:left w:val="single" w:color="000000" w:sz="4" w:space="0"/>
              <w:bottom w:val="nil"/>
              <w:right w:val="nil"/>
            </w:tcBorders>
            <w:shd w:val="clear" w:color="auto" w:fill="auto"/>
            <w:vAlign w:val="center"/>
          </w:tcPr>
          <w:p w14:paraId="5AAF5115">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定性</w:t>
            </w:r>
          </w:p>
        </w:tc>
        <w:tc>
          <w:tcPr>
            <w:tcW w:w="707" w:type="pct"/>
            <w:tcBorders>
              <w:top w:val="single" w:color="000000" w:sz="4" w:space="0"/>
              <w:left w:val="single" w:color="000000" w:sz="4" w:space="0"/>
              <w:bottom w:val="nil"/>
              <w:right w:val="nil"/>
            </w:tcBorders>
            <w:shd w:val="clear" w:color="auto" w:fill="auto"/>
            <w:vAlign w:val="center"/>
          </w:tcPr>
          <w:p w14:paraId="324F1D4B">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bidi="ar"/>
              </w:rPr>
              <w:t>及时</w:t>
            </w:r>
          </w:p>
        </w:tc>
        <w:tc>
          <w:tcPr>
            <w:tcW w:w="653" w:type="pct"/>
            <w:tcBorders>
              <w:top w:val="single" w:color="000000" w:sz="4" w:space="0"/>
              <w:left w:val="single" w:color="000000" w:sz="4" w:space="0"/>
              <w:bottom w:val="nil"/>
              <w:right w:val="nil"/>
            </w:tcBorders>
            <w:shd w:val="clear" w:color="auto" w:fill="auto"/>
            <w:vAlign w:val="center"/>
          </w:tcPr>
          <w:p w14:paraId="0FDC7727">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790" w:type="pct"/>
            <w:tcBorders>
              <w:top w:val="single" w:color="000000" w:sz="4" w:space="0"/>
              <w:left w:val="single" w:color="000000" w:sz="4" w:space="0"/>
              <w:bottom w:val="nil"/>
              <w:right w:val="nil"/>
            </w:tcBorders>
            <w:shd w:val="clear" w:color="auto" w:fill="auto"/>
            <w:vAlign w:val="center"/>
          </w:tcPr>
          <w:p w14:paraId="49EA533D">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687F77F9">
            <w:pPr>
              <w:keepNext w:val="0"/>
              <w:keepLines w:val="0"/>
              <w:widowControl/>
              <w:suppressLineNumbers w:val="0"/>
              <w:jc w:val="center"/>
              <w:rPr>
                <w:rFonts w:hint="eastAsia" w:ascii="宋体" w:hAnsi="宋体" w:eastAsia="宋体" w:cs="宋体"/>
                <w:kern w:val="0"/>
                <w:sz w:val="14"/>
                <w:szCs w:val="14"/>
              </w:rPr>
            </w:pPr>
          </w:p>
        </w:tc>
      </w:tr>
      <w:tr w14:paraId="510C6BD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restart"/>
            <w:tcBorders>
              <w:top w:val="nil"/>
              <w:left w:val="single" w:color="auto" w:sz="4" w:space="0"/>
              <w:right w:val="single" w:color="auto" w:sz="4" w:space="0"/>
            </w:tcBorders>
            <w:shd w:val="clear" w:color="auto" w:fill="auto"/>
            <w:vAlign w:val="center"/>
          </w:tcPr>
          <w:p w14:paraId="670BE2D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产出指标</w:t>
            </w:r>
          </w:p>
        </w:tc>
        <w:tc>
          <w:tcPr>
            <w:tcW w:w="676" w:type="pct"/>
            <w:vMerge w:val="restart"/>
            <w:tcBorders>
              <w:top w:val="nil"/>
              <w:left w:val="nil"/>
              <w:bottom w:val="single" w:color="auto" w:sz="4" w:space="0"/>
              <w:right w:val="single" w:color="auto" w:sz="4" w:space="0"/>
            </w:tcBorders>
            <w:shd w:val="clear" w:color="auto" w:fill="auto"/>
            <w:vAlign w:val="center"/>
          </w:tcPr>
          <w:p w14:paraId="27296EA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数量指标</w:t>
            </w:r>
          </w:p>
        </w:tc>
        <w:tc>
          <w:tcPr>
            <w:tcW w:w="674" w:type="pct"/>
            <w:tcBorders>
              <w:top w:val="single" w:color="000000" w:sz="4" w:space="0"/>
              <w:left w:val="nil"/>
              <w:bottom w:val="nil"/>
              <w:right w:val="nil"/>
            </w:tcBorders>
            <w:shd w:val="clear" w:color="auto" w:fill="auto"/>
            <w:vAlign w:val="center"/>
          </w:tcPr>
          <w:p w14:paraId="6DFD7D3E">
            <w:pPr>
              <w:keepNext w:val="0"/>
              <w:keepLines w:val="0"/>
              <w:widowControl/>
              <w:suppressLineNumbers w:val="0"/>
              <w:jc w:val="center"/>
              <w:rPr>
                <w:rFonts w:hint="default" w:ascii="宋体" w:hAnsi="宋体" w:eastAsia="宋体" w:cs="宋体"/>
                <w:kern w:val="0"/>
                <w:sz w:val="14"/>
                <w:szCs w:val="14"/>
                <w:lang w:val="en-US" w:eastAsia="zh-CN"/>
              </w:rPr>
            </w:pPr>
            <w:r>
              <w:rPr>
                <w:rFonts w:hint="eastAsia" w:ascii="宋体" w:hAnsi="宋体" w:eastAsia="宋体" w:cs="宋体"/>
                <w:kern w:val="0"/>
                <w:sz w:val="14"/>
                <w:szCs w:val="14"/>
              </w:rPr>
              <w:t>信息化购置软件系统</w:t>
            </w:r>
          </w:p>
        </w:tc>
        <w:tc>
          <w:tcPr>
            <w:tcW w:w="586" w:type="pct"/>
            <w:tcBorders>
              <w:top w:val="single" w:color="000000" w:sz="4" w:space="0"/>
              <w:left w:val="single" w:color="000000" w:sz="4" w:space="0"/>
              <w:bottom w:val="nil"/>
              <w:right w:val="nil"/>
            </w:tcBorders>
            <w:shd w:val="clear" w:color="auto" w:fill="auto"/>
            <w:vAlign w:val="center"/>
          </w:tcPr>
          <w:p w14:paraId="550D1FA2">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w:t>
            </w:r>
          </w:p>
        </w:tc>
        <w:tc>
          <w:tcPr>
            <w:tcW w:w="707" w:type="pct"/>
            <w:tcBorders>
              <w:top w:val="single" w:color="000000" w:sz="4" w:space="0"/>
              <w:left w:val="single" w:color="000000" w:sz="4" w:space="0"/>
              <w:bottom w:val="nil"/>
              <w:right w:val="nil"/>
            </w:tcBorders>
            <w:shd w:val="clear" w:color="auto" w:fill="auto"/>
            <w:vAlign w:val="center"/>
          </w:tcPr>
          <w:p w14:paraId="131AC9E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14</w:t>
            </w:r>
          </w:p>
        </w:tc>
        <w:tc>
          <w:tcPr>
            <w:tcW w:w="653" w:type="pct"/>
            <w:tcBorders>
              <w:top w:val="single" w:color="000000" w:sz="4" w:space="0"/>
              <w:left w:val="single" w:color="000000" w:sz="4" w:space="0"/>
              <w:bottom w:val="nil"/>
              <w:right w:val="nil"/>
            </w:tcBorders>
            <w:shd w:val="clear" w:color="auto" w:fill="auto"/>
            <w:vAlign w:val="center"/>
          </w:tcPr>
          <w:p w14:paraId="07756F49">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套</w:t>
            </w:r>
          </w:p>
        </w:tc>
        <w:tc>
          <w:tcPr>
            <w:tcW w:w="790" w:type="pct"/>
            <w:tcBorders>
              <w:top w:val="single" w:color="000000" w:sz="4" w:space="0"/>
              <w:left w:val="single" w:color="000000" w:sz="4" w:space="0"/>
              <w:bottom w:val="nil"/>
              <w:right w:val="nil"/>
            </w:tcBorders>
            <w:shd w:val="clear" w:color="auto" w:fill="auto"/>
            <w:vAlign w:val="center"/>
          </w:tcPr>
          <w:p w14:paraId="38D918F6">
            <w:pPr>
              <w:keepNext w:val="0"/>
              <w:keepLines w:val="0"/>
              <w:widowControl/>
              <w:suppressLineNumbers w:val="0"/>
              <w:jc w:val="center"/>
              <w:rPr>
                <w:rFonts w:hint="default" w:ascii="宋体" w:hAnsi="宋体" w:eastAsia="宋体"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1CF62024">
            <w:pPr>
              <w:keepNext w:val="0"/>
              <w:keepLines w:val="0"/>
              <w:widowControl/>
              <w:suppressLineNumbers w:val="0"/>
              <w:jc w:val="center"/>
              <w:rPr>
                <w:rFonts w:hint="eastAsia" w:ascii="宋体" w:hAnsi="宋体" w:eastAsia="宋体" w:cs="宋体"/>
                <w:kern w:val="0"/>
                <w:sz w:val="14"/>
                <w:szCs w:val="14"/>
              </w:rPr>
            </w:pPr>
          </w:p>
        </w:tc>
      </w:tr>
      <w:tr w14:paraId="03A75AC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left w:val="single" w:color="auto" w:sz="4" w:space="0"/>
              <w:right w:val="single" w:color="auto" w:sz="4" w:space="0"/>
            </w:tcBorders>
            <w:shd w:val="clear" w:color="auto" w:fill="auto"/>
            <w:vAlign w:val="center"/>
          </w:tcPr>
          <w:p w14:paraId="429988BD">
            <w:pPr>
              <w:keepNext w:val="0"/>
              <w:keepLines w:val="0"/>
              <w:widowControl/>
              <w:suppressLineNumbers w:val="0"/>
              <w:rPr>
                <w:rFonts w:hint="default" w:ascii="Times New Roman" w:hAnsi="Times New Roman" w:cs="Times New Roman"/>
                <w:sz w:val="20"/>
                <w:szCs w:val="20"/>
              </w:rPr>
            </w:pPr>
          </w:p>
        </w:tc>
        <w:tc>
          <w:tcPr>
            <w:tcW w:w="676" w:type="pct"/>
            <w:vMerge w:val="continue"/>
            <w:tcBorders>
              <w:top w:val="nil"/>
              <w:left w:val="nil"/>
              <w:bottom w:val="single" w:color="auto" w:sz="4" w:space="0"/>
              <w:right w:val="single" w:color="auto" w:sz="4" w:space="0"/>
            </w:tcBorders>
            <w:shd w:val="clear" w:color="auto" w:fill="auto"/>
            <w:vAlign w:val="center"/>
          </w:tcPr>
          <w:p w14:paraId="3FFD6D91">
            <w:pPr>
              <w:keepNext w:val="0"/>
              <w:keepLines w:val="0"/>
              <w:widowControl/>
              <w:suppressLineNumbers w:val="0"/>
              <w:rPr>
                <w:rFonts w:hint="default" w:ascii="Times New Roman" w:hAnsi="Times New Roman" w:cs="Times New Roman"/>
                <w:sz w:val="20"/>
                <w:szCs w:val="20"/>
              </w:rPr>
            </w:pPr>
          </w:p>
        </w:tc>
        <w:tc>
          <w:tcPr>
            <w:tcW w:w="674" w:type="pct"/>
            <w:tcBorders>
              <w:top w:val="single" w:color="000000" w:sz="4" w:space="0"/>
              <w:left w:val="nil"/>
              <w:bottom w:val="nil"/>
              <w:right w:val="nil"/>
            </w:tcBorders>
            <w:shd w:val="clear" w:color="auto" w:fill="auto"/>
            <w:vAlign w:val="center"/>
          </w:tcPr>
          <w:p w14:paraId="375E54A5">
            <w:pPr>
              <w:keepNext w:val="0"/>
              <w:keepLines w:val="0"/>
              <w:widowControl/>
              <w:suppressLineNumbers w:val="0"/>
              <w:jc w:val="center"/>
              <w:rPr>
                <w:rFonts w:hint="default" w:cs="宋体"/>
                <w:kern w:val="0"/>
                <w:sz w:val="14"/>
                <w:szCs w:val="14"/>
                <w:lang w:val="en-US" w:eastAsia="zh-CN"/>
              </w:rPr>
            </w:pPr>
            <w:r>
              <w:rPr>
                <w:rFonts w:hint="eastAsia" w:ascii="宋体" w:hAnsi="宋体" w:eastAsia="宋体" w:cs="宋体"/>
                <w:kern w:val="0"/>
                <w:sz w:val="14"/>
                <w:szCs w:val="14"/>
              </w:rPr>
              <w:t>交换机购置数量</w:t>
            </w:r>
          </w:p>
        </w:tc>
        <w:tc>
          <w:tcPr>
            <w:tcW w:w="586" w:type="pct"/>
            <w:tcBorders>
              <w:top w:val="single" w:color="000000" w:sz="4" w:space="0"/>
              <w:left w:val="single" w:color="000000" w:sz="4" w:space="0"/>
              <w:bottom w:val="nil"/>
              <w:right w:val="nil"/>
            </w:tcBorders>
            <w:shd w:val="clear" w:color="auto" w:fill="auto"/>
            <w:vAlign w:val="center"/>
          </w:tcPr>
          <w:p w14:paraId="2FB5364B">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rPr>
              <w:t>=</w:t>
            </w:r>
          </w:p>
        </w:tc>
        <w:tc>
          <w:tcPr>
            <w:tcW w:w="707" w:type="pct"/>
            <w:tcBorders>
              <w:top w:val="single" w:color="000000" w:sz="4" w:space="0"/>
              <w:left w:val="single" w:color="000000" w:sz="4" w:space="0"/>
              <w:bottom w:val="nil"/>
              <w:right w:val="nil"/>
            </w:tcBorders>
            <w:shd w:val="clear" w:color="auto" w:fill="auto"/>
            <w:vAlign w:val="center"/>
          </w:tcPr>
          <w:p w14:paraId="7E759DC3">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cs="宋体"/>
                <w:kern w:val="0"/>
                <w:sz w:val="14"/>
                <w:szCs w:val="14"/>
                <w:lang w:val="en-US" w:eastAsia="zh-CN"/>
              </w:rPr>
              <w:t>14</w:t>
            </w:r>
          </w:p>
        </w:tc>
        <w:tc>
          <w:tcPr>
            <w:tcW w:w="653" w:type="pct"/>
            <w:tcBorders>
              <w:top w:val="single" w:color="000000" w:sz="4" w:space="0"/>
              <w:left w:val="single" w:color="000000" w:sz="4" w:space="0"/>
              <w:bottom w:val="nil"/>
              <w:right w:val="nil"/>
            </w:tcBorders>
            <w:shd w:val="clear" w:color="auto" w:fill="auto"/>
            <w:vAlign w:val="center"/>
          </w:tcPr>
          <w:p w14:paraId="6A6DA852">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台</w:t>
            </w:r>
          </w:p>
        </w:tc>
        <w:tc>
          <w:tcPr>
            <w:tcW w:w="790" w:type="pct"/>
            <w:tcBorders>
              <w:top w:val="single" w:color="000000" w:sz="4" w:space="0"/>
              <w:left w:val="single" w:color="000000" w:sz="4" w:space="0"/>
              <w:bottom w:val="nil"/>
              <w:right w:val="nil"/>
            </w:tcBorders>
            <w:shd w:val="clear" w:color="auto" w:fill="auto"/>
            <w:vAlign w:val="center"/>
          </w:tcPr>
          <w:p w14:paraId="5DE18261">
            <w:pPr>
              <w:keepNext w:val="0"/>
              <w:keepLines w:val="0"/>
              <w:widowControl/>
              <w:suppressLineNumbers w:val="0"/>
              <w:jc w:val="center"/>
              <w:rPr>
                <w:rFonts w:hint="eastAsia" w:ascii="宋体" w:hAnsi="宋体" w:eastAsia="宋体"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6A7360B4">
            <w:pPr>
              <w:keepNext w:val="0"/>
              <w:keepLines w:val="0"/>
              <w:widowControl/>
              <w:suppressLineNumbers w:val="0"/>
              <w:jc w:val="center"/>
              <w:rPr>
                <w:rFonts w:hint="eastAsia" w:ascii="宋体" w:hAnsi="宋体" w:eastAsia="宋体" w:cs="宋体"/>
                <w:kern w:val="0"/>
                <w:sz w:val="14"/>
                <w:szCs w:val="14"/>
              </w:rPr>
            </w:pPr>
          </w:p>
        </w:tc>
      </w:tr>
      <w:tr w14:paraId="29FBCEB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left w:val="single" w:color="auto" w:sz="4" w:space="0"/>
              <w:right w:val="single" w:color="auto" w:sz="4" w:space="0"/>
            </w:tcBorders>
            <w:shd w:val="clear" w:color="auto" w:fill="auto"/>
            <w:vAlign w:val="center"/>
          </w:tcPr>
          <w:p w14:paraId="26BFF5B8">
            <w:pPr>
              <w:keepNext w:val="0"/>
              <w:keepLines w:val="0"/>
              <w:widowControl/>
              <w:suppressLineNumbers w:val="0"/>
              <w:rPr>
                <w:rFonts w:hint="default" w:ascii="Times New Roman" w:hAnsi="Times New Roman" w:cs="Times New Roman"/>
                <w:sz w:val="20"/>
                <w:szCs w:val="20"/>
              </w:rPr>
            </w:pPr>
          </w:p>
        </w:tc>
        <w:tc>
          <w:tcPr>
            <w:tcW w:w="676" w:type="pct"/>
            <w:vMerge w:val="restart"/>
            <w:tcBorders>
              <w:top w:val="nil"/>
              <w:left w:val="nil"/>
              <w:bottom w:val="single" w:color="auto" w:sz="4" w:space="0"/>
              <w:right w:val="single" w:color="auto" w:sz="4" w:space="0"/>
            </w:tcBorders>
            <w:shd w:val="clear" w:color="auto" w:fill="auto"/>
            <w:vAlign w:val="center"/>
          </w:tcPr>
          <w:p w14:paraId="408548E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质量指标</w:t>
            </w:r>
          </w:p>
        </w:tc>
        <w:tc>
          <w:tcPr>
            <w:tcW w:w="674" w:type="pct"/>
            <w:tcBorders>
              <w:top w:val="single" w:color="000000" w:sz="4" w:space="0"/>
              <w:left w:val="nil"/>
              <w:bottom w:val="nil"/>
              <w:right w:val="nil"/>
            </w:tcBorders>
            <w:shd w:val="clear" w:color="auto" w:fill="auto"/>
            <w:vAlign w:val="center"/>
          </w:tcPr>
          <w:p w14:paraId="6F7A6AE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医</w:t>
            </w:r>
            <w:r>
              <w:rPr>
                <w:rFonts w:hint="eastAsia" w:ascii="宋体" w:hAnsi="宋体" w:eastAsia="宋体" w:cs="宋体"/>
                <w:kern w:val="0"/>
                <w:sz w:val="14"/>
                <w:szCs w:val="14"/>
              </w:rPr>
              <w:t>数据对接准确性</w:t>
            </w:r>
          </w:p>
        </w:tc>
        <w:tc>
          <w:tcPr>
            <w:tcW w:w="586" w:type="pct"/>
            <w:tcBorders>
              <w:top w:val="single" w:color="000000" w:sz="4" w:space="0"/>
              <w:left w:val="single" w:color="000000" w:sz="4" w:space="0"/>
              <w:bottom w:val="nil"/>
              <w:right w:val="nil"/>
            </w:tcBorders>
            <w:shd w:val="clear" w:color="auto" w:fill="auto"/>
            <w:vAlign w:val="center"/>
          </w:tcPr>
          <w:p w14:paraId="04FE3F53">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07" w:type="pct"/>
            <w:tcBorders>
              <w:top w:val="single" w:color="000000" w:sz="4" w:space="0"/>
              <w:left w:val="single" w:color="000000" w:sz="4" w:space="0"/>
              <w:bottom w:val="nil"/>
              <w:right w:val="nil"/>
            </w:tcBorders>
            <w:shd w:val="clear" w:color="auto" w:fill="auto"/>
            <w:vAlign w:val="center"/>
          </w:tcPr>
          <w:p w14:paraId="74012CBE">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100</w:t>
            </w:r>
          </w:p>
        </w:tc>
        <w:tc>
          <w:tcPr>
            <w:tcW w:w="653" w:type="pct"/>
            <w:tcBorders>
              <w:top w:val="single" w:color="000000" w:sz="4" w:space="0"/>
              <w:left w:val="single" w:color="000000" w:sz="4" w:space="0"/>
              <w:bottom w:val="nil"/>
              <w:right w:val="nil"/>
            </w:tcBorders>
            <w:shd w:val="clear" w:color="auto" w:fill="auto"/>
            <w:vAlign w:val="center"/>
          </w:tcPr>
          <w:p w14:paraId="5ED9C62A">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90" w:type="pct"/>
            <w:tcBorders>
              <w:top w:val="single" w:color="000000" w:sz="4" w:space="0"/>
              <w:left w:val="single" w:color="000000" w:sz="4" w:space="0"/>
              <w:bottom w:val="nil"/>
              <w:right w:val="nil"/>
            </w:tcBorders>
            <w:shd w:val="clear" w:color="auto" w:fill="auto"/>
            <w:vAlign w:val="center"/>
          </w:tcPr>
          <w:p w14:paraId="3964211B">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1705D409">
            <w:pPr>
              <w:keepNext w:val="0"/>
              <w:keepLines w:val="0"/>
              <w:widowControl/>
              <w:suppressLineNumbers w:val="0"/>
              <w:jc w:val="center"/>
              <w:rPr>
                <w:rFonts w:hint="eastAsia" w:ascii="宋体" w:hAnsi="宋体" w:eastAsia="宋体" w:cs="宋体"/>
                <w:kern w:val="0"/>
                <w:sz w:val="14"/>
                <w:szCs w:val="14"/>
              </w:rPr>
            </w:pPr>
          </w:p>
        </w:tc>
      </w:tr>
      <w:tr w14:paraId="08C2F29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left w:val="single" w:color="auto" w:sz="4" w:space="0"/>
              <w:right w:val="single" w:color="auto" w:sz="4" w:space="0"/>
            </w:tcBorders>
            <w:shd w:val="clear" w:color="auto" w:fill="auto"/>
            <w:vAlign w:val="center"/>
          </w:tcPr>
          <w:p w14:paraId="299D4033">
            <w:pPr>
              <w:keepNext w:val="0"/>
              <w:keepLines w:val="0"/>
              <w:widowControl/>
              <w:suppressLineNumbers w:val="0"/>
              <w:rPr>
                <w:rFonts w:hint="default" w:ascii="Times New Roman" w:hAnsi="Times New Roman" w:cs="Times New Roman"/>
                <w:sz w:val="20"/>
                <w:szCs w:val="20"/>
              </w:rPr>
            </w:pPr>
          </w:p>
        </w:tc>
        <w:tc>
          <w:tcPr>
            <w:tcW w:w="676" w:type="pct"/>
            <w:vMerge w:val="continue"/>
            <w:tcBorders>
              <w:top w:val="nil"/>
              <w:left w:val="nil"/>
              <w:bottom w:val="single" w:color="auto" w:sz="4" w:space="0"/>
              <w:right w:val="single" w:color="auto" w:sz="4" w:space="0"/>
            </w:tcBorders>
            <w:shd w:val="clear" w:color="auto" w:fill="auto"/>
            <w:vAlign w:val="center"/>
          </w:tcPr>
          <w:p w14:paraId="627288CA">
            <w:pPr>
              <w:keepNext w:val="0"/>
              <w:keepLines w:val="0"/>
              <w:widowControl/>
              <w:suppressLineNumbers w:val="0"/>
              <w:rPr>
                <w:rFonts w:hint="default" w:ascii="Times New Roman" w:hAnsi="Times New Roman" w:cs="Times New Roman"/>
                <w:sz w:val="20"/>
                <w:szCs w:val="20"/>
              </w:rPr>
            </w:pPr>
          </w:p>
        </w:tc>
        <w:tc>
          <w:tcPr>
            <w:tcW w:w="674" w:type="pct"/>
            <w:tcBorders>
              <w:top w:val="single" w:color="000000" w:sz="4" w:space="0"/>
              <w:left w:val="nil"/>
              <w:bottom w:val="nil"/>
              <w:right w:val="nil"/>
            </w:tcBorders>
            <w:shd w:val="clear" w:color="auto" w:fill="auto"/>
            <w:vAlign w:val="center"/>
          </w:tcPr>
          <w:p w14:paraId="1F051384">
            <w:pPr>
              <w:keepNext w:val="0"/>
              <w:keepLines w:val="0"/>
              <w:widowControl/>
              <w:suppressLineNumbers w:val="0"/>
              <w:spacing w:before="0" w:beforeAutospacing="0" w:after="0" w:afterAutospacing="0" w:line="240" w:lineRule="atLeast"/>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系统运行稳定性</w:t>
            </w:r>
          </w:p>
        </w:tc>
        <w:tc>
          <w:tcPr>
            <w:tcW w:w="586" w:type="pct"/>
            <w:tcBorders>
              <w:top w:val="single" w:color="000000" w:sz="4" w:space="0"/>
              <w:left w:val="single" w:color="000000" w:sz="4" w:space="0"/>
              <w:bottom w:val="nil"/>
              <w:right w:val="nil"/>
            </w:tcBorders>
            <w:shd w:val="clear" w:color="auto" w:fill="auto"/>
            <w:vAlign w:val="center"/>
          </w:tcPr>
          <w:p w14:paraId="61E3E27D">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07" w:type="pct"/>
            <w:tcBorders>
              <w:top w:val="single" w:color="000000" w:sz="4" w:space="0"/>
              <w:left w:val="single" w:color="000000" w:sz="4" w:space="0"/>
              <w:bottom w:val="nil"/>
              <w:right w:val="nil"/>
            </w:tcBorders>
            <w:shd w:val="clear" w:color="auto" w:fill="auto"/>
            <w:vAlign w:val="center"/>
          </w:tcPr>
          <w:p w14:paraId="69A528A3">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90</w:t>
            </w:r>
          </w:p>
        </w:tc>
        <w:tc>
          <w:tcPr>
            <w:tcW w:w="653" w:type="pct"/>
            <w:tcBorders>
              <w:top w:val="single" w:color="000000" w:sz="4" w:space="0"/>
              <w:left w:val="single" w:color="000000" w:sz="4" w:space="0"/>
              <w:bottom w:val="nil"/>
              <w:right w:val="nil"/>
            </w:tcBorders>
            <w:shd w:val="clear" w:color="auto" w:fill="auto"/>
            <w:vAlign w:val="center"/>
          </w:tcPr>
          <w:p w14:paraId="1EAA4421">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90" w:type="pct"/>
            <w:tcBorders>
              <w:top w:val="single" w:color="000000" w:sz="4" w:space="0"/>
              <w:left w:val="single" w:color="000000" w:sz="4" w:space="0"/>
              <w:bottom w:val="nil"/>
              <w:right w:val="nil"/>
            </w:tcBorders>
            <w:shd w:val="clear" w:color="auto" w:fill="auto"/>
            <w:vAlign w:val="center"/>
          </w:tcPr>
          <w:p w14:paraId="3A7DD0CA">
            <w:pPr>
              <w:keepNext w:val="0"/>
              <w:keepLines w:val="0"/>
              <w:widowControl/>
              <w:suppressLineNumbers w:val="0"/>
              <w:jc w:val="center"/>
              <w:rPr>
                <w:rFonts w:hint="default" w:ascii="宋体" w:hAnsi="宋体" w:eastAsia="宋体"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3CBA36D0">
            <w:pPr>
              <w:keepNext w:val="0"/>
              <w:keepLines w:val="0"/>
              <w:widowControl/>
              <w:suppressLineNumbers w:val="0"/>
              <w:jc w:val="center"/>
              <w:rPr>
                <w:rFonts w:hint="eastAsia" w:ascii="宋体" w:hAnsi="宋体" w:eastAsia="宋体" w:cs="宋体"/>
                <w:kern w:val="0"/>
                <w:sz w:val="14"/>
                <w:szCs w:val="14"/>
              </w:rPr>
            </w:pPr>
          </w:p>
        </w:tc>
      </w:tr>
      <w:tr w14:paraId="33DD83C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left w:val="single" w:color="auto" w:sz="4" w:space="0"/>
              <w:bottom w:val="single" w:color="auto" w:sz="4" w:space="0"/>
              <w:right w:val="single" w:color="auto" w:sz="4" w:space="0"/>
            </w:tcBorders>
            <w:shd w:val="clear" w:color="auto" w:fill="auto"/>
            <w:vAlign w:val="center"/>
          </w:tcPr>
          <w:p w14:paraId="7FBBED35">
            <w:pPr>
              <w:keepNext w:val="0"/>
              <w:keepLines w:val="0"/>
              <w:widowControl/>
              <w:suppressLineNumbers w:val="0"/>
              <w:rPr>
                <w:rFonts w:hint="default" w:ascii="Times New Roman" w:hAnsi="Times New Roman" w:cs="Times New Roman"/>
                <w:sz w:val="20"/>
                <w:szCs w:val="20"/>
              </w:rPr>
            </w:pPr>
          </w:p>
        </w:tc>
        <w:tc>
          <w:tcPr>
            <w:tcW w:w="676" w:type="pct"/>
            <w:tcBorders>
              <w:top w:val="nil"/>
              <w:left w:val="nil"/>
              <w:bottom w:val="single" w:color="auto" w:sz="4" w:space="0"/>
              <w:right w:val="single" w:color="auto" w:sz="4" w:space="0"/>
            </w:tcBorders>
            <w:shd w:val="clear" w:color="auto" w:fill="auto"/>
            <w:vAlign w:val="center"/>
          </w:tcPr>
          <w:p w14:paraId="16D77602">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时效指标</w:t>
            </w:r>
          </w:p>
        </w:tc>
        <w:tc>
          <w:tcPr>
            <w:tcW w:w="674" w:type="pct"/>
            <w:tcBorders>
              <w:top w:val="single" w:color="000000" w:sz="4" w:space="0"/>
              <w:left w:val="nil"/>
              <w:bottom w:val="nil"/>
              <w:right w:val="nil"/>
            </w:tcBorders>
            <w:shd w:val="clear" w:color="auto" w:fill="auto"/>
            <w:vAlign w:val="center"/>
          </w:tcPr>
          <w:p w14:paraId="1A0898FE">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业务办理响应时间</w:t>
            </w:r>
          </w:p>
        </w:tc>
        <w:tc>
          <w:tcPr>
            <w:tcW w:w="586" w:type="pct"/>
            <w:tcBorders>
              <w:top w:val="single" w:color="000000" w:sz="4" w:space="0"/>
              <w:left w:val="single" w:color="000000" w:sz="4" w:space="0"/>
              <w:bottom w:val="nil"/>
              <w:right w:val="nil"/>
            </w:tcBorders>
            <w:shd w:val="clear" w:color="auto" w:fill="auto"/>
            <w:vAlign w:val="center"/>
          </w:tcPr>
          <w:p w14:paraId="01A2481B">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定性</w:t>
            </w:r>
          </w:p>
        </w:tc>
        <w:tc>
          <w:tcPr>
            <w:tcW w:w="707" w:type="pct"/>
            <w:tcBorders>
              <w:top w:val="single" w:color="000000" w:sz="4" w:space="0"/>
              <w:left w:val="single" w:color="000000" w:sz="4" w:space="0"/>
              <w:bottom w:val="nil"/>
              <w:right w:val="nil"/>
            </w:tcBorders>
            <w:shd w:val="clear" w:color="auto" w:fill="auto"/>
            <w:vAlign w:val="center"/>
          </w:tcPr>
          <w:p w14:paraId="2FE2B203">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及时</w:t>
            </w:r>
          </w:p>
        </w:tc>
        <w:tc>
          <w:tcPr>
            <w:tcW w:w="653" w:type="pct"/>
            <w:tcBorders>
              <w:top w:val="single" w:color="000000" w:sz="4" w:space="0"/>
              <w:left w:val="single" w:color="000000" w:sz="4" w:space="0"/>
              <w:bottom w:val="nil"/>
              <w:right w:val="nil"/>
            </w:tcBorders>
            <w:shd w:val="clear" w:color="auto" w:fill="auto"/>
            <w:vAlign w:val="center"/>
          </w:tcPr>
          <w:p w14:paraId="19588EB2">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790" w:type="pct"/>
            <w:tcBorders>
              <w:top w:val="single" w:color="000000" w:sz="4" w:space="0"/>
              <w:left w:val="single" w:color="000000" w:sz="4" w:space="0"/>
              <w:bottom w:val="nil"/>
              <w:right w:val="nil"/>
            </w:tcBorders>
            <w:shd w:val="clear" w:color="auto" w:fill="auto"/>
            <w:vAlign w:val="center"/>
          </w:tcPr>
          <w:p w14:paraId="0CE55C96">
            <w:pPr>
              <w:keepNext w:val="0"/>
              <w:keepLines w:val="0"/>
              <w:widowControl/>
              <w:suppressLineNumbers w:val="0"/>
              <w:jc w:val="center"/>
              <w:rPr>
                <w:rFonts w:hint="default" w:ascii="宋体" w:hAnsi="宋体" w:eastAsia="宋体"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11456908">
            <w:pPr>
              <w:keepNext w:val="0"/>
              <w:keepLines w:val="0"/>
              <w:widowControl/>
              <w:suppressLineNumbers w:val="0"/>
              <w:jc w:val="center"/>
              <w:rPr>
                <w:rFonts w:hint="eastAsia" w:ascii="宋体" w:hAnsi="宋体" w:eastAsia="宋体" w:cs="宋体"/>
                <w:kern w:val="0"/>
                <w:sz w:val="14"/>
                <w:szCs w:val="14"/>
              </w:rPr>
            </w:pPr>
          </w:p>
        </w:tc>
      </w:tr>
      <w:tr w14:paraId="61C5792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79" w:hRule="atLeast"/>
        </w:trPr>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721DEB0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效益指标</w:t>
            </w:r>
          </w:p>
        </w:tc>
        <w:tc>
          <w:tcPr>
            <w:tcW w:w="676" w:type="pct"/>
            <w:tcBorders>
              <w:top w:val="single" w:color="auto" w:sz="4" w:space="0"/>
              <w:left w:val="nil"/>
              <w:bottom w:val="single" w:color="auto" w:sz="4" w:space="0"/>
              <w:right w:val="single" w:color="auto" w:sz="4" w:space="0"/>
            </w:tcBorders>
            <w:shd w:val="clear" w:color="auto" w:fill="auto"/>
            <w:vAlign w:val="center"/>
          </w:tcPr>
          <w:p w14:paraId="0448390E">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经济效益指标</w:t>
            </w:r>
          </w:p>
        </w:tc>
        <w:tc>
          <w:tcPr>
            <w:tcW w:w="674" w:type="pct"/>
            <w:tcBorders>
              <w:top w:val="single" w:color="000000" w:sz="4" w:space="0"/>
              <w:left w:val="nil"/>
              <w:bottom w:val="nil"/>
              <w:right w:val="nil"/>
            </w:tcBorders>
            <w:shd w:val="clear" w:color="auto" w:fill="auto"/>
            <w:vAlign w:val="center"/>
          </w:tcPr>
          <w:p w14:paraId="34F72B93">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成本节约率</w:t>
            </w:r>
          </w:p>
        </w:tc>
        <w:tc>
          <w:tcPr>
            <w:tcW w:w="586" w:type="pct"/>
            <w:tcBorders>
              <w:top w:val="single" w:color="000000" w:sz="4" w:space="0"/>
              <w:left w:val="single" w:color="000000" w:sz="4" w:space="0"/>
              <w:bottom w:val="nil"/>
              <w:right w:val="nil"/>
            </w:tcBorders>
            <w:shd w:val="clear" w:color="auto" w:fill="auto"/>
            <w:vAlign w:val="center"/>
          </w:tcPr>
          <w:p w14:paraId="2D343672">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07" w:type="pct"/>
            <w:tcBorders>
              <w:top w:val="single" w:color="000000" w:sz="4" w:space="0"/>
              <w:left w:val="single" w:color="000000" w:sz="4" w:space="0"/>
              <w:bottom w:val="nil"/>
              <w:right w:val="nil"/>
            </w:tcBorders>
            <w:shd w:val="clear" w:color="auto" w:fill="auto"/>
            <w:vAlign w:val="center"/>
          </w:tcPr>
          <w:p w14:paraId="2A444806">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50</w:t>
            </w:r>
          </w:p>
        </w:tc>
        <w:tc>
          <w:tcPr>
            <w:tcW w:w="653" w:type="pct"/>
            <w:tcBorders>
              <w:top w:val="single" w:color="000000" w:sz="4" w:space="0"/>
              <w:left w:val="single" w:color="000000" w:sz="4" w:space="0"/>
              <w:bottom w:val="nil"/>
              <w:right w:val="nil"/>
            </w:tcBorders>
            <w:shd w:val="clear" w:color="auto" w:fill="auto"/>
            <w:vAlign w:val="center"/>
          </w:tcPr>
          <w:p w14:paraId="30213A89">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90" w:type="pct"/>
            <w:tcBorders>
              <w:top w:val="single" w:color="000000" w:sz="4" w:space="0"/>
              <w:left w:val="single" w:color="000000" w:sz="4" w:space="0"/>
              <w:bottom w:val="nil"/>
              <w:right w:val="nil"/>
            </w:tcBorders>
            <w:shd w:val="clear" w:color="auto" w:fill="auto"/>
            <w:vAlign w:val="center"/>
          </w:tcPr>
          <w:p w14:paraId="13DBBD1E">
            <w:pPr>
              <w:keepNext w:val="0"/>
              <w:keepLines w:val="0"/>
              <w:widowControl/>
              <w:suppressLineNumbers w:val="0"/>
              <w:jc w:val="center"/>
              <w:rPr>
                <w:rFonts w:hint="default"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054EC5E2">
            <w:pPr>
              <w:keepNext w:val="0"/>
              <w:keepLines w:val="0"/>
              <w:widowControl/>
              <w:suppressLineNumbers w:val="0"/>
              <w:jc w:val="center"/>
              <w:rPr>
                <w:rFonts w:hint="eastAsia" w:ascii="宋体" w:hAnsi="宋体" w:eastAsia="宋体" w:cs="宋体"/>
                <w:kern w:val="0"/>
                <w:sz w:val="14"/>
                <w:szCs w:val="14"/>
              </w:rPr>
            </w:pPr>
          </w:p>
        </w:tc>
      </w:tr>
      <w:tr w14:paraId="4E37132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top w:val="nil"/>
              <w:left w:val="single" w:color="auto" w:sz="4" w:space="0"/>
              <w:bottom w:val="single" w:color="auto" w:sz="4" w:space="0"/>
              <w:right w:val="single" w:color="auto" w:sz="4" w:space="0"/>
            </w:tcBorders>
            <w:shd w:val="clear" w:color="auto" w:fill="auto"/>
            <w:vAlign w:val="center"/>
          </w:tcPr>
          <w:p w14:paraId="2CBAAAB0">
            <w:pPr>
              <w:keepNext w:val="0"/>
              <w:keepLines w:val="0"/>
              <w:widowControl/>
              <w:suppressLineNumbers w:val="0"/>
              <w:rPr>
                <w:rFonts w:hint="default" w:ascii="Times New Roman" w:hAnsi="Times New Roman" w:cs="Times New Roman"/>
                <w:sz w:val="20"/>
                <w:szCs w:val="2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12FCB2B9">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社会效益指标</w:t>
            </w:r>
          </w:p>
        </w:tc>
        <w:tc>
          <w:tcPr>
            <w:tcW w:w="674" w:type="pct"/>
            <w:tcBorders>
              <w:top w:val="single" w:color="000000" w:sz="4" w:space="0"/>
              <w:left w:val="nil"/>
              <w:bottom w:val="nil"/>
              <w:right w:val="nil"/>
            </w:tcBorders>
            <w:shd w:val="clear" w:color="auto" w:fill="auto"/>
            <w:vAlign w:val="center"/>
          </w:tcPr>
          <w:p w14:paraId="03FDA7C6">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医保服务可及性提升率</w:t>
            </w:r>
          </w:p>
        </w:tc>
        <w:tc>
          <w:tcPr>
            <w:tcW w:w="586" w:type="pct"/>
            <w:tcBorders>
              <w:top w:val="single" w:color="000000" w:sz="4" w:space="0"/>
              <w:left w:val="single" w:color="000000" w:sz="4" w:space="0"/>
              <w:bottom w:val="nil"/>
              <w:right w:val="nil"/>
            </w:tcBorders>
            <w:shd w:val="clear" w:color="auto" w:fill="auto"/>
            <w:vAlign w:val="center"/>
          </w:tcPr>
          <w:p w14:paraId="1C83A41A">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07" w:type="pct"/>
            <w:tcBorders>
              <w:top w:val="single" w:color="000000" w:sz="4" w:space="0"/>
              <w:left w:val="single" w:color="000000" w:sz="4" w:space="0"/>
              <w:bottom w:val="nil"/>
              <w:right w:val="nil"/>
            </w:tcBorders>
            <w:shd w:val="clear" w:color="auto" w:fill="auto"/>
            <w:vAlign w:val="center"/>
          </w:tcPr>
          <w:p w14:paraId="5E67EC98">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90</w:t>
            </w:r>
          </w:p>
        </w:tc>
        <w:tc>
          <w:tcPr>
            <w:tcW w:w="653" w:type="pct"/>
            <w:tcBorders>
              <w:top w:val="single" w:color="000000" w:sz="4" w:space="0"/>
              <w:left w:val="single" w:color="000000" w:sz="4" w:space="0"/>
              <w:bottom w:val="nil"/>
              <w:right w:val="nil"/>
            </w:tcBorders>
            <w:shd w:val="clear" w:color="auto" w:fill="auto"/>
            <w:vAlign w:val="center"/>
          </w:tcPr>
          <w:p w14:paraId="4B60D47C">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90" w:type="pct"/>
            <w:tcBorders>
              <w:top w:val="single" w:color="000000" w:sz="4" w:space="0"/>
              <w:left w:val="single" w:color="000000" w:sz="4" w:space="0"/>
              <w:bottom w:val="nil"/>
              <w:right w:val="nil"/>
            </w:tcBorders>
            <w:shd w:val="clear" w:color="auto" w:fill="auto"/>
            <w:vAlign w:val="center"/>
          </w:tcPr>
          <w:p w14:paraId="6F395CB8">
            <w:pPr>
              <w:keepNext w:val="0"/>
              <w:keepLines w:val="0"/>
              <w:widowControl/>
              <w:suppressLineNumbers w:val="0"/>
              <w:jc w:val="center"/>
              <w:rPr>
                <w:rFonts w:hint="default"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1B73DE7B">
            <w:pPr>
              <w:keepNext w:val="0"/>
              <w:keepLines w:val="0"/>
              <w:widowControl/>
              <w:suppressLineNumbers w:val="0"/>
              <w:jc w:val="center"/>
              <w:rPr>
                <w:rFonts w:hint="eastAsia" w:ascii="宋体" w:hAnsi="宋体" w:eastAsia="宋体" w:cs="宋体"/>
                <w:kern w:val="0"/>
                <w:sz w:val="14"/>
                <w:szCs w:val="14"/>
              </w:rPr>
            </w:pPr>
          </w:p>
        </w:tc>
      </w:tr>
      <w:tr w14:paraId="6EFA9BDF">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672" w:type="pct"/>
            <w:vMerge w:val="continue"/>
            <w:tcBorders>
              <w:top w:val="nil"/>
              <w:left w:val="single" w:color="auto" w:sz="4" w:space="0"/>
              <w:bottom w:val="single" w:color="auto" w:sz="4" w:space="0"/>
              <w:right w:val="single" w:color="auto" w:sz="4" w:space="0"/>
            </w:tcBorders>
            <w:shd w:val="clear" w:color="auto" w:fill="auto"/>
            <w:vAlign w:val="center"/>
          </w:tcPr>
          <w:p w14:paraId="744E1C5B">
            <w:pPr>
              <w:keepNext w:val="0"/>
              <w:keepLines w:val="0"/>
              <w:widowControl/>
              <w:suppressLineNumbers w:val="0"/>
              <w:rPr>
                <w:rFonts w:hint="default" w:ascii="Times New Roman" w:hAnsi="Times New Roman" w:cs="Times New Roman"/>
                <w:sz w:val="20"/>
                <w:szCs w:val="2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24D64D69">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生态效益指标</w:t>
            </w:r>
          </w:p>
        </w:tc>
        <w:tc>
          <w:tcPr>
            <w:tcW w:w="674" w:type="pct"/>
            <w:tcBorders>
              <w:top w:val="single" w:color="000000" w:sz="4" w:space="0"/>
              <w:left w:val="nil"/>
              <w:bottom w:val="nil"/>
              <w:right w:val="nil"/>
            </w:tcBorders>
            <w:shd w:val="clear" w:color="auto" w:fill="auto"/>
            <w:vAlign w:val="center"/>
          </w:tcPr>
          <w:p w14:paraId="27D153A2">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无纸化办公推行率</w:t>
            </w:r>
          </w:p>
        </w:tc>
        <w:tc>
          <w:tcPr>
            <w:tcW w:w="586" w:type="pct"/>
            <w:tcBorders>
              <w:top w:val="single" w:color="000000" w:sz="4" w:space="0"/>
              <w:left w:val="single" w:color="000000" w:sz="4" w:space="0"/>
              <w:bottom w:val="nil"/>
              <w:right w:val="nil"/>
            </w:tcBorders>
            <w:shd w:val="clear" w:color="auto" w:fill="auto"/>
            <w:vAlign w:val="center"/>
          </w:tcPr>
          <w:p w14:paraId="0E1A7F14">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07" w:type="pct"/>
            <w:tcBorders>
              <w:top w:val="single" w:color="000000" w:sz="4" w:space="0"/>
              <w:left w:val="single" w:color="000000" w:sz="4" w:space="0"/>
              <w:bottom w:val="nil"/>
              <w:right w:val="nil"/>
            </w:tcBorders>
            <w:shd w:val="clear" w:color="auto" w:fill="auto"/>
            <w:vAlign w:val="center"/>
          </w:tcPr>
          <w:p w14:paraId="1E5F3C3E">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r>
              <w:rPr>
                <w:rFonts w:hint="eastAsia" w:ascii="宋体" w:hAnsi="宋体" w:eastAsia="宋体" w:cs="宋体"/>
                <w:kern w:val="0"/>
                <w:sz w:val="14"/>
                <w:szCs w:val="14"/>
              </w:rPr>
              <w:t>90</w:t>
            </w:r>
          </w:p>
        </w:tc>
        <w:tc>
          <w:tcPr>
            <w:tcW w:w="653" w:type="pct"/>
            <w:tcBorders>
              <w:top w:val="single" w:color="000000" w:sz="4" w:space="0"/>
              <w:left w:val="single" w:color="000000" w:sz="4" w:space="0"/>
              <w:bottom w:val="nil"/>
              <w:right w:val="nil"/>
            </w:tcBorders>
            <w:shd w:val="clear" w:color="auto" w:fill="auto"/>
            <w:vAlign w:val="center"/>
          </w:tcPr>
          <w:p w14:paraId="360AAD6D">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r>
              <w:rPr>
                <w:rFonts w:hint="eastAsia" w:ascii="宋体" w:hAnsi="宋体" w:eastAsia="宋体" w:cs="宋体"/>
                <w:kern w:val="0"/>
                <w:sz w:val="14"/>
                <w:szCs w:val="14"/>
              </w:rPr>
              <w:t>%</w:t>
            </w:r>
          </w:p>
        </w:tc>
        <w:tc>
          <w:tcPr>
            <w:tcW w:w="790" w:type="pct"/>
            <w:tcBorders>
              <w:top w:val="single" w:color="000000" w:sz="4" w:space="0"/>
              <w:left w:val="single" w:color="000000" w:sz="4" w:space="0"/>
              <w:bottom w:val="nil"/>
              <w:right w:val="nil"/>
            </w:tcBorders>
            <w:shd w:val="clear" w:color="auto" w:fill="auto"/>
            <w:vAlign w:val="center"/>
          </w:tcPr>
          <w:p w14:paraId="6BE552C2">
            <w:pPr>
              <w:keepNext w:val="0"/>
              <w:keepLines w:val="0"/>
              <w:widowControl/>
              <w:suppressLineNumbers w:val="0"/>
              <w:jc w:val="center"/>
              <w:rPr>
                <w:rFonts w:hint="default" w:cs="宋体"/>
                <w:kern w:val="0"/>
                <w:sz w:val="14"/>
                <w:szCs w:val="14"/>
                <w:lang w:val="en-US" w:eastAsia="zh-CN"/>
              </w:rPr>
            </w:pPr>
          </w:p>
        </w:tc>
        <w:tc>
          <w:tcPr>
            <w:tcW w:w="238" w:type="pct"/>
            <w:tcBorders>
              <w:top w:val="single" w:color="000000" w:sz="4" w:space="0"/>
              <w:left w:val="single" w:color="000000" w:sz="4" w:space="0"/>
              <w:bottom w:val="nil"/>
              <w:right w:val="single" w:color="000000" w:sz="4" w:space="0"/>
            </w:tcBorders>
            <w:shd w:val="clear" w:color="auto" w:fill="auto"/>
            <w:vAlign w:val="center"/>
          </w:tcPr>
          <w:p w14:paraId="307DB497">
            <w:pPr>
              <w:keepNext w:val="0"/>
              <w:keepLines w:val="0"/>
              <w:widowControl/>
              <w:suppressLineNumbers w:val="0"/>
              <w:jc w:val="center"/>
              <w:rPr>
                <w:rFonts w:hint="eastAsia" w:ascii="宋体" w:hAnsi="宋体" w:eastAsia="宋体" w:cs="宋体"/>
                <w:kern w:val="0"/>
                <w:sz w:val="14"/>
                <w:szCs w:val="14"/>
              </w:rPr>
            </w:pPr>
          </w:p>
        </w:tc>
      </w:tr>
      <w:tr w14:paraId="3A7D9AF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72" w:type="pct"/>
            <w:tcBorders>
              <w:top w:val="single" w:color="auto" w:sz="4" w:space="0"/>
              <w:left w:val="single" w:color="auto" w:sz="4" w:space="0"/>
              <w:bottom w:val="single" w:color="auto" w:sz="4" w:space="0"/>
              <w:right w:val="single" w:color="auto" w:sz="4" w:space="0"/>
            </w:tcBorders>
            <w:shd w:val="clear" w:color="auto" w:fill="auto"/>
            <w:vAlign w:val="center"/>
          </w:tcPr>
          <w:p w14:paraId="6392C13E">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满意度指标</w:t>
            </w:r>
          </w:p>
        </w:tc>
        <w:tc>
          <w:tcPr>
            <w:tcW w:w="676" w:type="pct"/>
            <w:tcBorders>
              <w:top w:val="single" w:color="auto" w:sz="4" w:space="0"/>
              <w:left w:val="nil"/>
              <w:bottom w:val="single" w:color="auto" w:sz="4" w:space="0"/>
              <w:right w:val="single" w:color="auto" w:sz="4" w:space="0"/>
            </w:tcBorders>
            <w:shd w:val="clear" w:color="auto" w:fill="auto"/>
            <w:vAlign w:val="center"/>
          </w:tcPr>
          <w:p w14:paraId="12E9387F">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服务对象满意度指标</w:t>
            </w:r>
          </w:p>
        </w:tc>
        <w:tc>
          <w:tcPr>
            <w:tcW w:w="674" w:type="pct"/>
            <w:tcBorders>
              <w:top w:val="single" w:color="000000" w:sz="4" w:space="0"/>
              <w:left w:val="nil"/>
              <w:bottom w:val="single" w:color="000000" w:sz="4" w:space="0"/>
              <w:right w:val="nil"/>
            </w:tcBorders>
            <w:shd w:val="clear" w:color="auto" w:fill="auto"/>
            <w:vAlign w:val="center"/>
          </w:tcPr>
          <w:p w14:paraId="3D218CD8">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群众满意度</w:t>
            </w:r>
          </w:p>
        </w:tc>
        <w:tc>
          <w:tcPr>
            <w:tcW w:w="586" w:type="pct"/>
            <w:tcBorders>
              <w:top w:val="single" w:color="000000" w:sz="4" w:space="0"/>
              <w:left w:val="single" w:color="000000" w:sz="4" w:space="0"/>
              <w:bottom w:val="single" w:color="000000" w:sz="4" w:space="0"/>
              <w:right w:val="nil"/>
            </w:tcBorders>
            <w:shd w:val="clear" w:color="auto" w:fill="auto"/>
            <w:vAlign w:val="center"/>
          </w:tcPr>
          <w:p w14:paraId="1184F0A8">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w:t>
            </w:r>
          </w:p>
        </w:tc>
        <w:tc>
          <w:tcPr>
            <w:tcW w:w="707" w:type="pct"/>
            <w:tcBorders>
              <w:top w:val="single" w:color="000000" w:sz="4" w:space="0"/>
              <w:left w:val="single" w:color="000000" w:sz="4" w:space="0"/>
              <w:bottom w:val="single" w:color="000000" w:sz="4" w:space="0"/>
              <w:right w:val="nil"/>
            </w:tcBorders>
            <w:shd w:val="clear" w:color="auto" w:fill="auto"/>
            <w:vAlign w:val="center"/>
          </w:tcPr>
          <w:p w14:paraId="5DF6359D">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90</w:t>
            </w:r>
          </w:p>
        </w:tc>
        <w:tc>
          <w:tcPr>
            <w:tcW w:w="653" w:type="pct"/>
            <w:tcBorders>
              <w:top w:val="single" w:color="000000" w:sz="4" w:space="0"/>
              <w:left w:val="single" w:color="000000" w:sz="4" w:space="0"/>
              <w:bottom w:val="single" w:color="000000" w:sz="4" w:space="0"/>
              <w:right w:val="nil"/>
            </w:tcBorders>
            <w:shd w:val="clear" w:color="auto" w:fill="auto"/>
            <w:vAlign w:val="center"/>
          </w:tcPr>
          <w:p w14:paraId="3E440422">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w:t>
            </w:r>
          </w:p>
        </w:tc>
        <w:tc>
          <w:tcPr>
            <w:tcW w:w="790" w:type="pct"/>
            <w:tcBorders>
              <w:top w:val="single" w:color="000000" w:sz="4" w:space="0"/>
              <w:left w:val="single" w:color="000000" w:sz="4" w:space="0"/>
              <w:bottom w:val="single" w:color="000000" w:sz="4" w:space="0"/>
              <w:right w:val="nil"/>
            </w:tcBorders>
            <w:shd w:val="clear" w:color="auto" w:fill="auto"/>
            <w:vAlign w:val="center"/>
          </w:tcPr>
          <w:p w14:paraId="536019F8">
            <w:pPr>
              <w:keepNext w:val="0"/>
              <w:keepLines w:val="0"/>
              <w:widowControl/>
              <w:suppressLineNumbers w:val="0"/>
              <w:jc w:val="center"/>
              <w:rPr>
                <w:rFonts w:hint="default" w:cs="宋体"/>
                <w:kern w:val="0"/>
                <w:sz w:val="14"/>
                <w:szCs w:val="14"/>
                <w:lang w:val="en-US" w:eastAsia="zh-CN"/>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DA9B4">
            <w:pPr>
              <w:keepNext w:val="0"/>
              <w:keepLines w:val="0"/>
              <w:widowControl/>
              <w:suppressLineNumbers w:val="0"/>
              <w:jc w:val="center"/>
              <w:rPr>
                <w:rFonts w:hint="eastAsia" w:ascii="宋体" w:hAnsi="宋体" w:eastAsia="宋体" w:cs="宋体"/>
                <w:kern w:val="0"/>
                <w:sz w:val="14"/>
                <w:szCs w:val="14"/>
              </w:rPr>
            </w:pPr>
          </w:p>
        </w:tc>
      </w:tr>
    </w:tbl>
    <w:p w14:paraId="6C4DE2C1">
      <w:pPr>
        <w:keepNext w:val="0"/>
        <w:keepLines w:val="0"/>
        <w:widowControl/>
        <w:suppressLineNumbers w:val="0"/>
        <w:rPr>
          <w:rFonts w:hint="eastAsia" w:ascii="宋体" w:hAnsi="宋体" w:eastAsia="宋体" w:cs="宋体"/>
          <w:kern w:val="0"/>
          <w:sz w:val="24"/>
          <w:szCs w:val="24"/>
        </w:rPr>
      </w:pPr>
      <w:bookmarkStart w:id="0" w:name="_GoBack"/>
      <w:bookmarkEnd w:id="0"/>
      <w:r>
        <w:rPr>
          <w:rFonts w:hint="eastAsia" w:ascii="宋体" w:hAnsi="宋体" w:eastAsia="宋体" w:cs="宋体"/>
          <w:kern w:val="0"/>
          <w:sz w:val="24"/>
          <w:szCs w:val="24"/>
        </w:rPr>
        <w:t xml:space="preserve"> </w:t>
      </w:r>
    </w:p>
    <w:sectPr>
      <w:pgSz w:w="11906" w:h="16839"/>
      <w:pgMar w:top="1134" w:right="364" w:bottom="1134" w:left="603"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NjAwZWY3ODQwNjhkNzFjNDQxNDc3NDA4OWEwODEifQ=="/>
  </w:docVars>
  <w:rsids>
    <w:rsidRoot w:val="00000000"/>
    <w:rsid w:val="04B75458"/>
    <w:rsid w:val="0E057842"/>
    <w:rsid w:val="0F8C2750"/>
    <w:rsid w:val="158C103F"/>
    <w:rsid w:val="171621EE"/>
    <w:rsid w:val="1E933BB9"/>
    <w:rsid w:val="1EF87EC0"/>
    <w:rsid w:val="238A0B2E"/>
    <w:rsid w:val="26DD00C8"/>
    <w:rsid w:val="27960276"/>
    <w:rsid w:val="29426F50"/>
    <w:rsid w:val="298F5A67"/>
    <w:rsid w:val="2A976E8C"/>
    <w:rsid w:val="2BE912BD"/>
    <w:rsid w:val="2E9A689E"/>
    <w:rsid w:val="2FE37DD1"/>
    <w:rsid w:val="30717AD3"/>
    <w:rsid w:val="315A3CE4"/>
    <w:rsid w:val="334F40FB"/>
    <w:rsid w:val="37234616"/>
    <w:rsid w:val="38490051"/>
    <w:rsid w:val="38DE1454"/>
    <w:rsid w:val="3971644D"/>
    <w:rsid w:val="3B7010B2"/>
    <w:rsid w:val="406311E6"/>
    <w:rsid w:val="44B72CD1"/>
    <w:rsid w:val="45DE6D1B"/>
    <w:rsid w:val="47C36A0E"/>
    <w:rsid w:val="4B593903"/>
    <w:rsid w:val="4B700C5B"/>
    <w:rsid w:val="4FE439C5"/>
    <w:rsid w:val="5394483A"/>
    <w:rsid w:val="57A80C58"/>
    <w:rsid w:val="59413C36"/>
    <w:rsid w:val="612479FF"/>
    <w:rsid w:val="6246433B"/>
    <w:rsid w:val="629628FD"/>
    <w:rsid w:val="63BD5EC1"/>
    <w:rsid w:val="64DD0CB7"/>
    <w:rsid w:val="655645C6"/>
    <w:rsid w:val="65622EF4"/>
    <w:rsid w:val="66317CE5"/>
    <w:rsid w:val="666F1DE3"/>
    <w:rsid w:val="66E31115"/>
    <w:rsid w:val="683A484F"/>
    <w:rsid w:val="6A484E25"/>
    <w:rsid w:val="6BC04E8F"/>
    <w:rsid w:val="6C44786E"/>
    <w:rsid w:val="72A56986"/>
    <w:rsid w:val="7406664E"/>
    <w:rsid w:val="75DC3791"/>
    <w:rsid w:val="76682F7A"/>
    <w:rsid w:val="77584623"/>
    <w:rsid w:val="77D71F76"/>
    <w:rsid w:val="7A6730A5"/>
    <w:rsid w:val="7AFD57B8"/>
    <w:rsid w:val="7BCE3FF5"/>
    <w:rsid w:val="7D11554A"/>
    <w:rsid w:val="7DDB25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autoRedefine/>
    <w:qFormat/>
    <w:uiPriority w:val="0"/>
    <w:pPr>
      <w:spacing w:before="0" w:beforeAutospacing="1" w:after="0" w:afterAutospacing="1"/>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36"/>
      <w:szCs w:val="36"/>
      <w:lang w:val="en-US" w:eastAsia="zh-CN" w:bidi="ar"/>
    </w:rPr>
  </w:style>
  <w:style w:type="paragraph" w:styleId="4">
    <w:name w:val="heading 3"/>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6">
    <w:name w:val="heading 5"/>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7">
    <w:name w:val="heading 6"/>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3">
    <w:name w:val="Default Paragraph Font"/>
    <w:autoRedefine/>
    <w:semiHidden/>
    <w:unhideWhenUsed/>
    <w:qFormat/>
    <w:uiPriority w:val="99"/>
  </w:style>
  <w:style w:type="table" w:default="1" w:styleId="1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Normal Indent"/>
    <w:basedOn w:val="1"/>
    <w:autoRedefine/>
    <w:unhideWhenUsed/>
    <w:qFormat/>
    <w:uiPriority w:val="99"/>
    <w:pPr>
      <w:snapToGrid w:val="0"/>
      <w:spacing w:line="590" w:lineRule="exact"/>
      <w:ind w:firstLine="420" w:firstLineChars="200"/>
    </w:pPr>
    <w:rPr>
      <w:rFonts w:ascii="Times New Roman" w:hAnsi="Times New Roman" w:eastAsia="仿宋_GB2312"/>
      <w:spacing w:val="6"/>
      <w:sz w:val="32"/>
    </w:rPr>
  </w:style>
  <w:style w:type="paragraph" w:styleId="9">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10">
    <w:name w:val="Normal (Web)"/>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table" w:styleId="12">
    <w:name w:val="Table Grid"/>
    <w:basedOn w:val="11"/>
    <w:autoRedefine/>
    <w:semiHidden/>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4">
    <w:name w:val="15"/>
    <w:basedOn w:val="13"/>
    <w:autoRedefine/>
    <w:qFormat/>
    <w:uiPriority w:val="0"/>
    <w:rPr>
      <w:rFonts w:hint="default" w:ascii="Times New Roman" w:hAnsi="Times New Roman" w:cs="Times New Roman"/>
    </w:rPr>
  </w:style>
  <w:style w:type="paragraph" w:customStyle="1" w:styleId="15">
    <w:name w:val="普通(网站)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16">
    <w:name w:val="pre Char"/>
    <w:basedOn w:val="1"/>
    <w:autoRedefine/>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17">
    <w:name w:val="pre Char Char"/>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18">
    <w:name w:val="17"/>
    <w:basedOn w:val="13"/>
    <w:autoRedefine/>
    <w:qFormat/>
    <w:uiPriority w:val="0"/>
    <w:rPr>
      <w:rFonts w:hint="default" w:ascii="Times New Roman" w:hAnsi="Times New Roman" w:cs="Times New Roman"/>
    </w:rPr>
  </w:style>
  <w:style w:type="paragraph" w:customStyle="1" w:styleId="19">
    <w:name w:val="HTML 预设格式 Char"/>
    <w:basedOn w:val="1"/>
    <w:autoRedefine/>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customStyle="1" w:styleId="20">
    <w:name w:val="10"/>
    <w:basedOn w:val="13"/>
    <w:autoRedefine/>
    <w:qFormat/>
    <w:uiPriority w:val="0"/>
    <w:rPr>
      <w:rFonts w:hint="default" w:ascii="Times New Roman" w:hAnsi="Times New Roman" w:cs="Times New Roman"/>
    </w:rPr>
  </w:style>
  <w:style w:type="character" w:customStyle="1" w:styleId="21">
    <w:name w:val="16"/>
    <w:basedOn w:val="13"/>
    <w:autoRedefine/>
    <w:qFormat/>
    <w:uiPriority w:val="0"/>
    <w:rPr>
      <w:rFonts w:hint="default" w:ascii="Times New Roman" w:hAnsi="Times New Roman" w:cs="Times New Roman"/>
    </w:rPr>
  </w:style>
  <w:style w:type="character" w:customStyle="1" w:styleId="22">
    <w:name w:val="18"/>
    <w:basedOn w:val="13"/>
    <w:autoRedefine/>
    <w:qFormat/>
    <w:uiPriority w:val="0"/>
    <w:rPr>
      <w:rFonts w:hint="default" w:ascii="Times New Roman" w:hAnsi="Times New Roman" w:cs="Times New Roman"/>
    </w:rPr>
  </w:style>
  <w:style w:type="paragraph" w:customStyle="1" w:styleId="23">
    <w:name w:val="普通(网站) Char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24">
    <w:name w:val="普通(网站) Char Char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1326</Words>
  <Characters>1389</Characters>
  <Lines>1</Lines>
  <Paragraphs>1</Paragraphs>
  <TotalTime>0</TotalTime>
  <ScaleCrop>false</ScaleCrop>
  <LinksUpToDate>false</LinksUpToDate>
  <CharactersWithSpaces>1607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2024-01-05T06:42:00Z</dcterms:created>
  <dc:creator>Administrator</dc:creator>
  <cp:lastModifiedBy>  A  七  月  _</cp:lastModifiedBy>
  <cp:lastPrinted>2024-01-13T03:51:00Z</cp:lastPrinted>
  <dcterms:modified xsi:type="dcterms:W3CDTF">2025-01-23T02:25:59Z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4488F871D5D34E8BAD9592AC7D3CB17E_13</vt:lpwstr>
  </property>
  <property fmtid="{D5CDD505-2E9C-101B-9397-08002B2CF9AE}" pid="4" name="KSOTemplateDocerSaveRecord">
    <vt:lpwstr>eyJoZGlkIjoiYTFiNjAwZWY3ODQwNjhkNzFjNDQxNDc3NDA4OWEwODEiLCJ1c2VySWQiOiI0NDc0Njk3MTYifQ==</vt:lpwstr>
  </property>
</Properties>
</file>