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9D392E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ind w:right="377" w:rightChars="157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2B2FC4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1"/>
        <w:tblW w:w="4482" w:type="pct"/>
        <w:tblInd w:w="558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823"/>
        <w:gridCol w:w="2205"/>
        <w:gridCol w:w="2715"/>
      </w:tblGrid>
      <w:tr w14:paraId="7D739CC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0FCC1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4C218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高台县中医医院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4412CC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170F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131D282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A485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B5CC4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药品零差率补助县配套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942A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B078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2B5055E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5EFDB1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5F6D4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202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9C5C4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0322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1年</w:t>
            </w:r>
          </w:p>
        </w:tc>
      </w:tr>
      <w:tr w14:paraId="5DFD28A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B455D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53843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DD3C6F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FAB7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15379363183</w:t>
            </w:r>
          </w:p>
        </w:tc>
      </w:tr>
      <w:tr w14:paraId="6ADC349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73B1D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67336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否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B764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4E8D0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社保股</w:t>
            </w:r>
          </w:p>
        </w:tc>
      </w:tr>
      <w:tr w14:paraId="650EE16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0D03A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6DFA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社保股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BDF2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02EE1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高台县卫生健康局</w:t>
            </w:r>
          </w:p>
        </w:tc>
      </w:tr>
      <w:tr w14:paraId="2BFE47D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E1FE8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7E0A6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609300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5B4A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6AFD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业务类</w:t>
            </w:r>
          </w:p>
        </w:tc>
      </w:tr>
      <w:tr w14:paraId="40950D1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B71C69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B06BB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609300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E38BEC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1FBF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延续性项目</w:t>
            </w:r>
          </w:p>
        </w:tc>
      </w:tr>
      <w:tr w14:paraId="27A7D24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DA8D6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73328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0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EC78D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39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4FAF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202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年1月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1日</w:t>
            </w:r>
          </w:p>
        </w:tc>
      </w:tr>
      <w:tr w14:paraId="3BD5613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33EBA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B14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0</w:t>
            </w:r>
          </w:p>
        </w:tc>
        <w:tc>
          <w:tcPr>
            <w:tcW w:w="11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89A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F4C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202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年12月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31日</w:t>
            </w:r>
          </w:p>
        </w:tc>
      </w:tr>
    </w:tbl>
    <w:p w14:paraId="0A7526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4D0593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1"/>
        <w:tblW w:w="4494" w:type="pct"/>
        <w:tblInd w:w="558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4"/>
        <w:gridCol w:w="1694"/>
        <w:gridCol w:w="1694"/>
        <w:gridCol w:w="1694"/>
        <w:gridCol w:w="1694"/>
        <w:gridCol w:w="1389"/>
      </w:tblGrid>
      <w:tr w14:paraId="3A4E119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E1BA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C3069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632B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4896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BE0696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4B85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4871CD0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6531E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B1969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60.93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F9AC6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60.93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519CA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60.93</w:t>
            </w: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14338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720D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</w:tr>
      <w:tr w14:paraId="47603C1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F79C4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31D61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D069B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DDA0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884E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09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873B98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F842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0850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45C2D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AF53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1914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2CC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658BFF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23DFB8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1"/>
        <w:tblW w:w="4482" w:type="pct"/>
        <w:tblInd w:w="558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22"/>
        <w:gridCol w:w="7811"/>
      </w:tblGrid>
      <w:tr w14:paraId="213A680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D35D1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96FE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按照医药分开，营利性和非营利性分开的改革要求，以破除“以药补医”机制为目的，根据《关于推进县级公立医院综合改革的指导意见》（张医改发【2014】4号）、《甘肃省县级公立医院取消药品加成经费补偿办法（试行）》的通知（甘财社〔2014〕207号）等文件精神，对公立医院取消药品加成减少的合理收入给予补偿</w:t>
            </w:r>
          </w:p>
        </w:tc>
      </w:tr>
      <w:tr w14:paraId="6B807C4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1E95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3B1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破除以药补医机制，有效降低患者医药费用负担,及全县城乡居民用药贵的问题</w:t>
            </w:r>
          </w:p>
        </w:tc>
      </w:tr>
      <w:tr w14:paraId="06567CC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B890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67CC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15A139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A6F6C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3DF7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强化基本药物合理使用，规范医务人员用药行为，严格执行药物集中采购政策，做到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国家基本目录药物使用率达到90%以上，目录药品质量合格率达到100%。</w:t>
            </w:r>
          </w:p>
        </w:tc>
      </w:tr>
      <w:tr w14:paraId="73194D4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A0D89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B8A1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高台县中医医院</w:t>
            </w:r>
          </w:p>
        </w:tc>
      </w:tr>
      <w:tr w14:paraId="06FE39B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44FC6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3EF1A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高台县卫生健康局</w:t>
            </w:r>
          </w:p>
        </w:tc>
      </w:tr>
      <w:tr w14:paraId="16265B9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6931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78E2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高台县中医医院</w:t>
            </w:r>
          </w:p>
        </w:tc>
      </w:tr>
      <w:tr w14:paraId="425AD9D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70C13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D283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《关于推进县级公立医院综合改革的指导意见》（张医改发【2014】4号）</w:t>
            </w:r>
          </w:p>
        </w:tc>
      </w:tr>
      <w:tr w14:paraId="039FD36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341F5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0C7E6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《甘肃省县级公立医院取消药品加成经费补偿办法（试行）》的通知（甘财社〔2014〕207号）</w:t>
            </w:r>
          </w:p>
        </w:tc>
      </w:tr>
      <w:tr w14:paraId="09EC3EE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A176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80FC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无</w:t>
            </w:r>
          </w:p>
        </w:tc>
      </w:tr>
      <w:tr w14:paraId="21A8F91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8C97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3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FC9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实行药品零差率销售，药占比达到省卫健委下达的考核指标,按照立机制、控费用、调结构、强监管的原则，通过落实政府办医责任、实行药品零差率政策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国家基本目录药物使用率达到90%以上，目录药品质量合格率达到100%。</w:t>
            </w:r>
          </w:p>
        </w:tc>
      </w:tr>
    </w:tbl>
    <w:p w14:paraId="78E6CD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312A8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50B6F8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1"/>
        <w:tblW w:w="4507" w:type="pct"/>
        <w:tblInd w:w="558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8"/>
        <w:gridCol w:w="1248"/>
        <w:gridCol w:w="1248"/>
        <w:gridCol w:w="1307"/>
        <w:gridCol w:w="1248"/>
        <w:gridCol w:w="1252"/>
        <w:gridCol w:w="1349"/>
        <w:gridCol w:w="987"/>
      </w:tblGrid>
      <w:tr w14:paraId="242D72F3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4500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7867F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CAFE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08FE0CA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8" w:hRule="atLeast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EBE3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A316E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D966F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679DD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5BA0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BEFBC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74806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40034F7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B37659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E90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6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541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CBC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5C7C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F3583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E210F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E663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F7CB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188DD1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91C5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27B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5C14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药品零差率专项补助投入成本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4E68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≤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B15CF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60.93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8086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DEE4C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42D5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F10BED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52DD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467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DC6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0EEB8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282EDB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AF6337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3E22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F5231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</w:tr>
      <w:tr w14:paraId="2E371D8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373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631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8C3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64C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补贴药品种类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6FB52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B68D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740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29F78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种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C9408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8D6EF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BC8E7B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4543B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C2B37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3CD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采购药品合格率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1583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</w:rPr>
              <w:t>＝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9F3A5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1C98C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71B1E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AD6CC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1A0ED5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2732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C43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E990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报损药品处置合规性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1871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BA298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合规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B2F99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05B17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5582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9A55A6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0272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EC1BB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61DB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药品采购流程合规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102B4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E90E1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合规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DBE4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5E740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492B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A71A51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8C76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03E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6E50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药品采购及时性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BDCE3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1305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93B46C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A491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86FE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4AC931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F8F4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D43F6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1EA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报损药品处置及时性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D477D5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A14BD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及时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513B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40CD2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2ED5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92190C3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580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6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F51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668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降低患者就医费用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01595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EB76B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有效降低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86B8C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F372A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379A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81AFA6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D410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96D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2E4C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药品零差率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379DB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ECB29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有效保障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61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5D2C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9C22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6C8666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C2EA7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7B6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BAC7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报损药品妥善处置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D8056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0140A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依规处置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216DD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E732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A60B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0C3300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57D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6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354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63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7E61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全县居民满意度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2AA3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≥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60185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90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74ADCE1">
            <w:pPr>
              <w:keepNext w:val="0"/>
              <w:keepLines w:val="0"/>
              <w:widowControl/>
              <w:suppressLineNumbers w:val="0"/>
              <w:ind w:left="0" w:firstLine="280" w:firstLineChars="20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9C4CE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E55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5373CEBC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C566AD6"/>
    <w:rsid w:val="0CF00577"/>
    <w:rsid w:val="0EF67D7E"/>
    <w:rsid w:val="194874EE"/>
    <w:rsid w:val="21222FD3"/>
    <w:rsid w:val="2501338A"/>
    <w:rsid w:val="2876502B"/>
    <w:rsid w:val="287D2FE9"/>
    <w:rsid w:val="2C1B6F9C"/>
    <w:rsid w:val="2D3C541C"/>
    <w:rsid w:val="30353E0F"/>
    <w:rsid w:val="36DD3488"/>
    <w:rsid w:val="37BF5D69"/>
    <w:rsid w:val="38B8184B"/>
    <w:rsid w:val="45023865"/>
    <w:rsid w:val="45BB5DED"/>
    <w:rsid w:val="585E4106"/>
    <w:rsid w:val="5E525F9E"/>
    <w:rsid w:val="63767ECE"/>
    <w:rsid w:val="69F134E0"/>
    <w:rsid w:val="6A631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unhideWhenUsed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3">
    <w:name w:val="Default Paragraph Font"/>
    <w:autoRedefine/>
    <w:semiHidden/>
    <w:unhideWhenUsed/>
    <w:qFormat/>
    <w:uiPriority w:val="99"/>
  </w:style>
  <w:style w:type="table" w:default="1" w:styleId="11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autoRedefine/>
    <w:unhideWhenUsed/>
    <w:qFormat/>
    <w:uiPriority w:val="99"/>
    <w:pPr>
      <w:snapToGrid w:val="0"/>
      <w:spacing w:line="590" w:lineRule="exact"/>
      <w:ind w:firstLine="420" w:firstLineChars="200"/>
    </w:pPr>
    <w:rPr>
      <w:rFonts w:ascii="Times New Roman" w:hAnsi="Times New Roman" w:eastAsia="仿宋_GB2312"/>
      <w:spacing w:val="6"/>
      <w:sz w:val="32"/>
    </w:rPr>
  </w:style>
  <w:style w:type="paragraph" w:styleId="9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2">
    <w:name w:val="Table Grid"/>
    <w:basedOn w:val="11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4">
    <w:name w:val="p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HTML 预设格式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9"/>
    <w:basedOn w:val="13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18">
    <w:name w:val="16"/>
    <w:basedOn w:val="13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10"/>
    <w:basedOn w:val="13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5"/>
    <w:basedOn w:val="13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7"/>
    <w:basedOn w:val="13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2">
    <w:name w:val="18"/>
    <w:basedOn w:val="13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23">
    <w:name w:val="普通(网站)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4">
    <w:name w:val="普通(网站)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5">
    <w:name w:val="HTML 预设格式 Char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1092</Words>
  <Characters>1173</Characters>
  <Lines>1</Lines>
  <Paragraphs>1</Paragraphs>
  <TotalTime>4</TotalTime>
  <ScaleCrop>false</ScaleCrop>
  <LinksUpToDate>false</LinksUpToDate>
  <CharactersWithSpaces>1369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2024-01-05T08:38:00Z</dcterms:created>
  <dc:creator>Administrator</dc:creator>
  <cp:lastModifiedBy>  A  七  月  _</cp:lastModifiedBy>
  <cp:lastPrinted>2024-01-11T07:32:00Z</cp:lastPrinted>
  <dcterms:modified xsi:type="dcterms:W3CDTF">2025-01-23T02:25:48Z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C294F7EE67B042D688E0ED43395171AE_13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