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EDF2E4E">
      <w:pPr>
        <w:pStyle w:val="2"/>
        <w:keepNext w:val="0"/>
        <w:keepLines w:val="0"/>
        <w:widowControl/>
        <w:suppressLineNumbers w:val="0"/>
        <w:autoSpaceDE w:val="0"/>
        <w:autoSpaceDN/>
        <w:spacing w:line="400" w:lineRule="exact"/>
        <w:jc w:val="center"/>
        <w:rPr>
          <w:rFonts w:hint="eastAsia" w:ascii="宋体" w:hAnsi="宋体" w:eastAsia="宋体" w:cs="宋体"/>
          <w:b/>
          <w:bCs/>
          <w:kern w:val="44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kern w:val="44"/>
          <w:sz w:val="36"/>
          <w:szCs w:val="36"/>
        </w:rPr>
        <w:t>202</w:t>
      </w:r>
      <w:r>
        <w:rPr>
          <w:rFonts w:hint="eastAsia" w:cs="宋体"/>
          <w:b/>
          <w:bCs/>
          <w:kern w:val="44"/>
          <w:sz w:val="36"/>
          <w:szCs w:val="36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kern w:val="44"/>
          <w:sz w:val="36"/>
          <w:szCs w:val="36"/>
        </w:rPr>
        <w:t>年财政专项资金绩效目标申报表</w:t>
      </w:r>
    </w:p>
    <w:p w14:paraId="6AC6F73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line="400" w:lineRule="exac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基本信息</w:t>
      </w:r>
    </w:p>
    <w:tbl>
      <w:tblPr>
        <w:tblStyle w:val="10"/>
        <w:tblW w:w="4750" w:type="pct"/>
        <w:tblInd w:w="465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90"/>
        <w:gridCol w:w="2920"/>
        <w:gridCol w:w="2285"/>
        <w:gridCol w:w="3126"/>
      </w:tblGrid>
      <w:tr w14:paraId="5560CE1B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8CF0BF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单位名称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F97C49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高台县中医医院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61F3A0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9B2615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1 本级支出项目</w:t>
            </w:r>
          </w:p>
        </w:tc>
      </w:tr>
      <w:tr w14:paraId="3973C662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22676F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项目名称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62882E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sz w:val="14"/>
                <w:szCs w:val="14"/>
                <w:lang w:val="en-US" w:eastAsia="zh-CN"/>
              </w:rPr>
              <w:t>高台县中医医院医养结合服务能力建设项目前期费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13CA4D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项目来源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EC23DF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2 预算项目</w:t>
            </w:r>
          </w:p>
        </w:tc>
      </w:tr>
      <w:tr w14:paraId="034C5B1F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0EF1F0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起始年份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A3355E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2025年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BBA21C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351CB1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1年</w:t>
            </w:r>
          </w:p>
        </w:tc>
      </w:tr>
      <w:tr w14:paraId="7E449D00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A143D8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联系人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39DB51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胡兴亮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516397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BC7185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15379363183</w:t>
            </w:r>
          </w:p>
        </w:tc>
      </w:tr>
      <w:tr w14:paraId="1726ED02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A2DE94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是否追踪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CA8F5A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否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256F16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对口财政内部机构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D7A0C4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社保股</w:t>
            </w:r>
          </w:p>
        </w:tc>
      </w:tr>
      <w:tr w14:paraId="635DE7E4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0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F2BA97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资金主管处室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F01331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社保股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E92E82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主管部门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9B9D45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高台县卫生健康局</w:t>
            </w:r>
          </w:p>
        </w:tc>
      </w:tr>
      <w:tr w14:paraId="4963EAD2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2076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D219D5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项目总金额（元）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806B8B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182200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3ABFFC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资金用途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3067D4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业务类</w:t>
            </w:r>
          </w:p>
        </w:tc>
      </w:tr>
      <w:tr w14:paraId="59DEB98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2076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795252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其中：本级专项（元）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450BD2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182200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A293C7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申报属性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31DB0C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延续性项目</w:t>
            </w:r>
          </w:p>
        </w:tc>
      </w:tr>
      <w:tr w14:paraId="63EA0817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207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0065334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 xml:space="preserve">                    社会投入资金（元）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9D7FE1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0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60374C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项目开始日期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2FF1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2025年1月1日</w:t>
            </w:r>
          </w:p>
        </w:tc>
      </w:tr>
      <w:tr w14:paraId="284A3121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0469EB">
            <w:pPr>
              <w:keepNext w:val="0"/>
              <w:keepLines w:val="0"/>
              <w:widowControl/>
              <w:suppressLineNumbers w:val="0"/>
              <w:ind w:left="0" w:leftChars="0" w:right="0" w:rightChars="0" w:firstLine="1120" w:firstLineChars="800"/>
              <w:jc w:val="both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银行贷款（元）</w:t>
            </w:r>
          </w:p>
        </w:tc>
        <w:tc>
          <w:tcPr>
            <w:tcW w:w="1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CEEC2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0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E284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项目完成日期</w:t>
            </w:r>
          </w:p>
        </w:tc>
        <w:tc>
          <w:tcPr>
            <w:tcW w:w="1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F9926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2025年12月31日</w:t>
            </w:r>
          </w:p>
        </w:tc>
      </w:tr>
    </w:tbl>
    <w:p w14:paraId="5805A50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kern w:val="0"/>
          <w:sz w:val="18"/>
          <w:szCs w:val="18"/>
        </w:rPr>
        <w:t xml:space="preserve"> </w:t>
      </w:r>
    </w:p>
    <w:p w14:paraId="7627E98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分年支出计划</w:t>
      </w:r>
    </w:p>
    <w:tbl>
      <w:tblPr>
        <w:tblStyle w:val="10"/>
        <w:tblW w:w="4750" w:type="pct"/>
        <w:tblInd w:w="465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36"/>
        <w:gridCol w:w="1737"/>
        <w:gridCol w:w="1737"/>
        <w:gridCol w:w="1737"/>
        <w:gridCol w:w="1737"/>
        <w:gridCol w:w="1737"/>
      </w:tblGrid>
      <w:tr w14:paraId="606711FB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5CA0E5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年度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5316A0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总金额（万元）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C1ABE9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申报数（万元）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C2E49D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审核数（万元）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A7CD3C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银行贷款（万元）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306C1B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社会投入资金（万元）</w:t>
            </w:r>
          </w:p>
        </w:tc>
      </w:tr>
      <w:tr w14:paraId="5C7A76EF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5206C9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测算参考值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3A8EBF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18.22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B71FED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18.22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4D371F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18.22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8A581F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0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DACB63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0</w:t>
            </w:r>
          </w:p>
        </w:tc>
      </w:tr>
      <w:tr w14:paraId="1EA99EBB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9D09DB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726192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2FFEB8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B04756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C06456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E35D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718A025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782B2B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5E04E6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FE99E9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825537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EE0EFF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2A24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</w:tbl>
    <w:p w14:paraId="29288EA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 xml:space="preserve"> </w:t>
      </w:r>
    </w:p>
    <w:p w14:paraId="14BCE7B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项目绩效目标</w:t>
      </w:r>
    </w:p>
    <w:tbl>
      <w:tblPr>
        <w:tblStyle w:val="10"/>
        <w:tblW w:w="4750" w:type="pct"/>
        <w:tblInd w:w="465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83"/>
        <w:gridCol w:w="8338"/>
      </w:tblGrid>
      <w:tr w14:paraId="43D4728F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6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D0DAE3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基本情况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394CC8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14"/>
                <w:szCs w:val="14"/>
              </w:rPr>
              <w:t>医院推出“医养一体”的新型医疗模式即为老年患者进行常规的医疗护理服务的同时，提供24小时全程精心的生活照料和情感浓厚的人文关怀。医养结合作为一种新型的养老服务模式，能够为老年人提供更加全面、专业的医疗服务，有助于提高老年人的生活质量。公立医院作为医疗卫生服务体系的重要组成部分，能够将医疗与养老服务有效衔接，是实现医养结合模式的理想载体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</w:p>
        </w:tc>
      </w:tr>
      <w:tr w14:paraId="47E1463F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5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5752D4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项目立项必要性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F56DC2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ascii="宋体" w:hAnsi="宋体" w:eastAsia="宋体" w:cs="宋体"/>
                <w:sz w:val="14"/>
                <w:szCs w:val="14"/>
              </w:rPr>
              <w:t>项目的建设将进一步完善高台县中医医院医养结合服务能力，为了更多的老人能够享有一个安祥幸福的晚年，进一步发展高台县老年人社会福利事业，满足社会人口老龄化带来的诸多需求，提出在高台县中医医院新建一处集“养老”、“医疗”“居住”、“休闲”、“保健”五位一体完善结合的，可持续发展的，具有标准高、功能全、规模大、服务好</w:t>
            </w:r>
            <w:r>
              <w:rPr>
                <w:rFonts w:hint="eastAsia" w:ascii="宋体" w:hAnsi="宋体" w:cs="宋体"/>
                <w:sz w:val="14"/>
                <w:szCs w:val="1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14"/>
                <w:szCs w:val="14"/>
              </w:rPr>
              <w:t>且具有示范带动作用的城市高端医养中心，以实现当地老年人的自身价值和社会价值，最终实现真正意义上的“老有所养、老有所医、老有所教、老有所为、老有所学、老有所乐</w:t>
            </w:r>
            <w:r>
              <w:rPr>
                <w:rFonts w:ascii="宋体" w:hAnsi="宋体" w:eastAsia="宋体" w:cs="宋体"/>
                <w:sz w:val="15"/>
                <w:szCs w:val="15"/>
              </w:rPr>
              <w:t>”。</w:t>
            </w:r>
          </w:p>
        </w:tc>
      </w:tr>
      <w:tr w14:paraId="7F0EA1BD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20B1E9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保障项目实施的制度措施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BA36FC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确保项目的目标和任务，根据项目的分工，按时完成该项目。</w:t>
            </w:r>
          </w:p>
        </w:tc>
      </w:tr>
      <w:tr w14:paraId="2A91FAB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8DA7A4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项目实施计划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FB4337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2025年1月1日—2025年12月31日完成该项目</w:t>
            </w:r>
          </w:p>
        </w:tc>
      </w:tr>
      <w:tr w14:paraId="3194D34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59EEF5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组织实施单位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0B7CCC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高台县卫生健康局</w:t>
            </w:r>
          </w:p>
        </w:tc>
      </w:tr>
      <w:tr w14:paraId="502EBC37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55AD98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监督管理单位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150EBD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高台县卫生健康局</w:t>
            </w:r>
          </w:p>
        </w:tc>
      </w:tr>
      <w:tr w14:paraId="667FE0EC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36F73B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项目实施单位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20955B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高台县中医医院</w:t>
            </w:r>
          </w:p>
        </w:tc>
      </w:tr>
      <w:tr w14:paraId="0C563D1D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F6D2CB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政策依据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5D4EA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高台县卫生健康局</w:t>
            </w: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关于高台县中医医院</w:t>
            </w:r>
            <w:r>
              <w:rPr>
                <w:rFonts w:hint="eastAsia" w:cs="宋体"/>
                <w:sz w:val="14"/>
                <w:szCs w:val="14"/>
                <w:lang w:val="en-US" w:eastAsia="zh-CN"/>
              </w:rPr>
              <w:t>医养结合服务能力建设项目前期费初步设计的批复</w:t>
            </w:r>
          </w:p>
        </w:tc>
      </w:tr>
      <w:tr w14:paraId="0FF6CC41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DA2188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其他依据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09CCB7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7CAAAADC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7CA068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需要说明的其他情况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060392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无</w:t>
            </w:r>
          </w:p>
        </w:tc>
      </w:tr>
      <w:tr w14:paraId="4C2AAAE4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3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7B4F89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1842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/>
              </w:rPr>
            </w:pPr>
            <w:r>
              <w:rPr>
                <w:rFonts w:ascii="宋体" w:hAnsi="宋体" w:eastAsia="宋体" w:cs="宋体"/>
                <w:sz w:val="14"/>
                <w:szCs w:val="14"/>
              </w:rPr>
              <w:t>人民生活水平的不断提高和医疗设施的完善，高台县人口的平均寿命大幅度提高，老龄阶段人口在整个人口中的比重逐年增大，“白发浪潮”日益临近；另一方面计划生育政策的实施，使人口出生率大幅度下降，家庭中子女人数大为减少，大家庭逐渐小型化。现有的敬老院、养老院无论是规模、条件还是服务水平，都不能满足社会对养老服务的需要。因此，为彻底改善医院就医环境，完善基础设施建设，能够将医疗与养老服务有效衔接，是实现医养结合模式的理想载体</w:t>
            </w:r>
            <w:r>
              <w:rPr>
                <w:rFonts w:hint="eastAsia" w:cs="宋体"/>
                <w:sz w:val="14"/>
                <w:szCs w:val="14"/>
                <w:lang w:eastAsia="zh-CN"/>
              </w:rPr>
              <w:t>。</w:t>
            </w:r>
          </w:p>
        </w:tc>
      </w:tr>
    </w:tbl>
    <w:p w14:paraId="766AFA5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kern w:val="0"/>
          <w:sz w:val="18"/>
          <w:szCs w:val="18"/>
        </w:rPr>
        <w:t xml:space="preserve"> </w:t>
      </w:r>
    </w:p>
    <w:p w14:paraId="0DD9195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kern w:val="0"/>
          <w:sz w:val="18"/>
          <w:szCs w:val="18"/>
        </w:rPr>
        <w:t xml:space="preserve"> </w:t>
      </w:r>
    </w:p>
    <w:p w14:paraId="6E9D28A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项目绩效指标</w:t>
      </w:r>
    </w:p>
    <w:tbl>
      <w:tblPr>
        <w:tblStyle w:val="10"/>
        <w:tblW w:w="4757" w:type="pct"/>
        <w:tblInd w:w="465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24"/>
        <w:gridCol w:w="1530"/>
        <w:gridCol w:w="1534"/>
        <w:gridCol w:w="474"/>
        <w:gridCol w:w="2685"/>
        <w:gridCol w:w="1257"/>
        <w:gridCol w:w="758"/>
        <w:gridCol w:w="674"/>
      </w:tblGrid>
      <w:tr w14:paraId="23CADA55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4676" w:type="pct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27CB64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分解指标</w:t>
            </w:r>
          </w:p>
        </w:tc>
        <w:tc>
          <w:tcPr>
            <w:tcW w:w="32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AFB673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备注</w:t>
            </w:r>
          </w:p>
        </w:tc>
      </w:tr>
      <w:tr w14:paraId="73B51D9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2" w:hRule="atLeast"/>
        </w:trPr>
        <w:tc>
          <w:tcPr>
            <w:tcW w:w="7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06C26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一级指标</w:t>
            </w:r>
          </w:p>
        </w:tc>
        <w:tc>
          <w:tcPr>
            <w:tcW w:w="733" w:type="pct"/>
            <w:tcBorders>
              <w:top w:val="single" w:color="000000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A53A0D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二级指标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F0E8C9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三级指标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3228E5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指标值类型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CAAD6A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指标值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C752A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度量单位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76E300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指标值内容</w:t>
            </w:r>
          </w:p>
        </w:tc>
        <w:tc>
          <w:tcPr>
            <w:tcW w:w="32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91E3F23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3764C53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3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5F987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成本指标</w:t>
            </w:r>
          </w:p>
        </w:tc>
        <w:tc>
          <w:tcPr>
            <w:tcW w:w="7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1CF3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经济成本指标</w:t>
            </w:r>
          </w:p>
        </w:tc>
        <w:tc>
          <w:tcPr>
            <w:tcW w:w="73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09B6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项目投入成本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C74F18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 xml:space="preserve"> ≤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7AB2ED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18.22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E88D5D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万元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980D60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710062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7986C982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64729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1A09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社会成本指标</w:t>
            </w:r>
          </w:p>
        </w:tc>
        <w:tc>
          <w:tcPr>
            <w:tcW w:w="73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E49D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707362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 xml:space="preserve"> 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68DFAA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225180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02D23E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69522C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2A1E886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12840C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3F94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生态环境成本指标</w:t>
            </w:r>
          </w:p>
        </w:tc>
        <w:tc>
          <w:tcPr>
            <w:tcW w:w="73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6CB89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86E34B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1B7B8E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281522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7DF625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870CC5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03538424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3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79ADF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产出指标</w:t>
            </w:r>
          </w:p>
        </w:tc>
        <w:tc>
          <w:tcPr>
            <w:tcW w:w="733" w:type="pct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217B1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数量指标</w:t>
            </w:r>
          </w:p>
        </w:tc>
        <w:tc>
          <w:tcPr>
            <w:tcW w:w="73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71FE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前期报告编制数量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5AE105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=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AFEF90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4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D82ECE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1"/>
                <w:szCs w:val="11"/>
                <w:lang w:val="en-US" w:eastAsia="zh-CN"/>
              </w:rPr>
              <w:t>个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67559F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D1B91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04B51689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0E80C2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30B37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2B4D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投入设备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2032DC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=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55ACB4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6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466193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套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85FFEB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8405A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52944A4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78860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44C3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质量指标</w:t>
            </w:r>
          </w:p>
        </w:tc>
        <w:tc>
          <w:tcPr>
            <w:tcW w:w="73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0EA0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研发项目质量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A00192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定性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C2A337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有效保障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800239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1B7410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A55263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3EEA5BB5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A23264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E5FBFE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795A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报告编制通过率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CA67F2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=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1F6595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100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7DD510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%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7E15D1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9866CE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7889349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46EB2B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AB7F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时效指标</w:t>
            </w:r>
          </w:p>
        </w:tc>
        <w:tc>
          <w:tcPr>
            <w:tcW w:w="73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0C86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支付及时性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A030E3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定性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BECC9E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 w:bidi="ar"/>
              </w:rPr>
              <w:t>及时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5E8E8A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A82582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669B74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4494F7FF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B6FFD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13957C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9D09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项目开工及时性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365FC0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定性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3D97C3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及时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5B79D6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0783C9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18BEF2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0600D8A2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9" w:hRule="atLeast"/>
        </w:trPr>
        <w:tc>
          <w:tcPr>
            <w:tcW w:w="73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1F77F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效益指标</w:t>
            </w:r>
          </w:p>
        </w:tc>
        <w:tc>
          <w:tcPr>
            <w:tcW w:w="7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96080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经济效益指标</w:t>
            </w:r>
          </w:p>
        </w:tc>
        <w:tc>
          <w:tcPr>
            <w:tcW w:w="73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5BD4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前期报告精准编制，节约项目投入成本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3615E2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定性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602C77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显著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8EC545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756D0C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03863B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7BF3DC0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F0F681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17DA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社会效益指标</w:t>
            </w:r>
          </w:p>
        </w:tc>
        <w:tc>
          <w:tcPr>
            <w:tcW w:w="73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EF2A5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医疗服务质量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C51592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定性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F1AFA7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有效提升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8EF1CB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AF4BD0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C4E223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3AB2A32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B9659C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C613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生态效益指标</w:t>
            </w:r>
          </w:p>
        </w:tc>
        <w:tc>
          <w:tcPr>
            <w:tcW w:w="73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126F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76062E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定性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50DC93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A3C30B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E60870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F33602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6462CD9B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ED7E3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满意度指标</w:t>
            </w:r>
          </w:p>
        </w:tc>
        <w:tc>
          <w:tcPr>
            <w:tcW w:w="7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5E944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服务对象满意度指标</w:t>
            </w:r>
          </w:p>
        </w:tc>
        <w:tc>
          <w:tcPr>
            <w:tcW w:w="735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5421FA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  <w:t>全县城乡居民满意度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6173F7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≥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2231AF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90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9726CA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%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94E5EE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0C67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</w:tbl>
    <w:p w14:paraId="18D88A34">
      <w:pPr>
        <w:keepNext w:val="0"/>
        <w:keepLines w:val="0"/>
        <w:widowControl/>
        <w:suppressLineNumbers w:val="0"/>
        <w:rPr>
          <w:rFonts w:hint="eastAsia" w:ascii="宋体" w:hAnsi="宋体" w:eastAsia="宋体" w:cs="宋体"/>
          <w:kern w:val="0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</w:p>
    <w:sectPr>
      <w:pgSz w:w="11906" w:h="16839"/>
      <w:pgMar w:top="1134" w:right="364" w:bottom="1134" w:left="603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40"/>
  <w:bordersDoNotSurroundHeader w:val="0"/>
  <w:bordersDoNotSurroundFooter w:val="0"/>
  <w:documentProtection w:enforcement="0"/>
  <w:defaultTabStop w:val="420"/>
  <w:drawingGridVerticalSpacing w:val="157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iNjAwZWY3ODQwNjhkNzFjNDQxNDc3NDA4OWEwODEifQ=="/>
  </w:docVars>
  <w:rsids>
    <w:rsidRoot w:val="00000000"/>
    <w:rsid w:val="02D0730E"/>
    <w:rsid w:val="053660C8"/>
    <w:rsid w:val="0B9D2141"/>
    <w:rsid w:val="0F8C2750"/>
    <w:rsid w:val="10A31B13"/>
    <w:rsid w:val="238D1CE7"/>
    <w:rsid w:val="298F5A67"/>
    <w:rsid w:val="2FE37DD1"/>
    <w:rsid w:val="3971644D"/>
    <w:rsid w:val="3B4C31D3"/>
    <w:rsid w:val="4B593903"/>
    <w:rsid w:val="506F2A51"/>
    <w:rsid w:val="56CD14F9"/>
    <w:rsid w:val="612479FF"/>
    <w:rsid w:val="656C7E22"/>
    <w:rsid w:val="6D476AA6"/>
    <w:rsid w:val="7406664E"/>
    <w:rsid w:val="76C222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99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unhideWhenUsed/>
    <w:qFormat/>
    <w:uiPriority w:val="99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paragraph" w:styleId="7">
    <w:name w:val="heading 6"/>
    <w:basedOn w:val="1"/>
    <w:next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2">
    <w:name w:val="Default Paragraph Font"/>
    <w:semiHidden/>
    <w:unhideWhenUsed/>
    <w:qFormat/>
    <w:uiPriority w:val="99"/>
  </w:style>
  <w:style w:type="table" w:default="1" w:styleId="1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11">
    <w:name w:val="Table Grid"/>
    <w:basedOn w:val="10"/>
    <w:semiHidden/>
    <w:unhideWhenUsed/>
    <w:qFormat/>
    <w:uiPriority w:val="99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13">
    <w:name w:val="15"/>
    <w:basedOn w:val="12"/>
    <w:qFormat/>
    <w:uiPriority w:val="0"/>
    <w:rPr>
      <w:rFonts w:hint="default" w:ascii="Times New Roman" w:hAnsi="Times New Roman" w:cs="Times New Roman"/>
    </w:rPr>
  </w:style>
  <w:style w:type="paragraph" w:customStyle="1" w:styleId="14">
    <w:name w:val="普通(网站) Char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15">
    <w:name w:val="pre Char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16">
    <w:name w:val="pre Char Char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17">
    <w:name w:val="17"/>
    <w:basedOn w:val="12"/>
    <w:qFormat/>
    <w:uiPriority w:val="0"/>
    <w:rPr>
      <w:rFonts w:hint="default" w:ascii="Times New Roman" w:hAnsi="Times New Roman" w:cs="Times New Roman"/>
    </w:rPr>
  </w:style>
  <w:style w:type="paragraph" w:customStyle="1" w:styleId="18">
    <w:name w:val="HTML 预设格式 Char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19">
    <w:name w:val="10"/>
    <w:basedOn w:val="12"/>
    <w:qFormat/>
    <w:uiPriority w:val="0"/>
    <w:rPr>
      <w:rFonts w:hint="default" w:ascii="Times New Roman" w:hAnsi="Times New Roman" w:cs="Times New Roman"/>
    </w:rPr>
  </w:style>
  <w:style w:type="character" w:customStyle="1" w:styleId="20">
    <w:name w:val="16"/>
    <w:basedOn w:val="12"/>
    <w:qFormat/>
    <w:uiPriority w:val="0"/>
    <w:rPr>
      <w:rFonts w:hint="default" w:ascii="Times New Roman" w:hAnsi="Times New Roman" w:cs="Times New Roman"/>
    </w:rPr>
  </w:style>
  <w:style w:type="character" w:customStyle="1" w:styleId="21">
    <w:name w:val="18"/>
    <w:basedOn w:val="12"/>
    <w:qFormat/>
    <w:uiPriority w:val="0"/>
    <w:rPr>
      <w:rFonts w:hint="default" w:ascii="Times New Roman" w:hAnsi="Times New Roman" w:cs="Times New Roman"/>
    </w:rPr>
  </w:style>
  <w:style w:type="paragraph" w:customStyle="1" w:styleId="22">
    <w:name w:val="普通(网站) Char Char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23">
    <w:name w:val="普通(网站) Char Char Char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1371</Words>
  <Characters>1433</Characters>
  <Lines>1</Lines>
  <Paragraphs>1</Paragraphs>
  <TotalTime>0</TotalTime>
  <ScaleCrop>false</ScaleCrop>
  <LinksUpToDate>false</LinksUpToDate>
  <CharactersWithSpaces>1632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2024-01-05T14:42:00Z</dcterms:created>
  <dc:creator>Administrator</dc:creator>
  <cp:lastModifiedBy>  A  七  月  _</cp:lastModifiedBy>
  <cp:lastPrinted>2024-01-13T11:50:00Z</cp:lastPrinted>
  <dcterms:modified xsi:type="dcterms:W3CDTF">2025-01-23T02:25:16Z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02655BBA25B0420EB53703103E2F1141_13</vt:lpwstr>
  </property>
  <property fmtid="{D5CDD505-2E9C-101B-9397-08002B2CF9AE}" pid="4" name="KSOTemplateDocerSaveRecord">
    <vt:lpwstr>eyJoZGlkIjoiYTFiNjAwZWY3ODQwNjhkNzFjNDQxNDc3NDA4OWEwODEiLCJ1c2VySWQiOiI0NDc0Njk3MTYifQ==</vt:lpwstr>
  </property>
</Properties>
</file>