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D7" w:rsidRDefault="00DF47D7" w:rsidP="00DF47D7">
      <w:pPr>
        <w:pStyle w:val="a3"/>
        <w:jc w:val="both"/>
        <w:rPr>
          <w:rFonts w:ascii="仿宋_GB2312" w:eastAsia="仿宋_GB2312" w:hAnsi="仿宋_GB2312" w:cs="仿宋_GB2312"/>
          <w:b w:val="0"/>
          <w:bCs w:val="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>附件1</w:t>
      </w:r>
    </w:p>
    <w:p w:rsidR="00DF47D7" w:rsidRDefault="00DF47D7" w:rsidP="00DF47D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黑泉镇高质量“清洁村庄”建设及农村人居环境整治“回头看”进展情况统计表</w:t>
      </w:r>
    </w:p>
    <w:p w:rsidR="00DF47D7" w:rsidRDefault="00DF47D7" w:rsidP="00DF47D7">
      <w:pPr>
        <w:pStyle w:val="2"/>
        <w:ind w:leftChars="0" w:left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                                                          填报时间：</w:t>
      </w:r>
    </w:p>
    <w:tbl>
      <w:tblPr>
        <w:tblStyle w:val="a5"/>
        <w:tblW w:w="13317" w:type="dxa"/>
        <w:tblLayout w:type="fixed"/>
        <w:tblLook w:val="04A0" w:firstRow="1" w:lastRow="0" w:firstColumn="1" w:lastColumn="0" w:noHBand="0" w:noVBand="1"/>
      </w:tblPr>
      <w:tblGrid>
        <w:gridCol w:w="706"/>
        <w:gridCol w:w="933"/>
        <w:gridCol w:w="806"/>
        <w:gridCol w:w="843"/>
        <w:gridCol w:w="861"/>
        <w:gridCol w:w="919"/>
        <w:gridCol w:w="880"/>
        <w:gridCol w:w="1050"/>
        <w:gridCol w:w="937"/>
        <w:gridCol w:w="956"/>
        <w:gridCol w:w="941"/>
        <w:gridCol w:w="806"/>
        <w:gridCol w:w="787"/>
        <w:gridCol w:w="581"/>
        <w:gridCol w:w="524"/>
        <w:gridCol w:w="787"/>
      </w:tblGrid>
      <w:tr w:rsidR="00DF47D7" w:rsidTr="008D5E57">
        <w:trPr>
          <w:trHeight w:val="1707"/>
        </w:trPr>
        <w:tc>
          <w:tcPr>
            <w:tcW w:w="706" w:type="dxa"/>
            <w:vAlign w:val="center"/>
          </w:tcPr>
          <w:p w:rsidR="00DF47D7" w:rsidRDefault="00DF47D7" w:rsidP="008D5E57">
            <w:pPr>
              <w:pStyle w:val="a3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</w:rPr>
              <w:t>单位</w:t>
            </w:r>
          </w:p>
        </w:tc>
        <w:tc>
          <w:tcPr>
            <w:tcW w:w="9126" w:type="dxa"/>
            <w:gridSpan w:val="10"/>
            <w:vAlign w:val="center"/>
          </w:tcPr>
          <w:p w:rsidR="00DF47D7" w:rsidRDefault="00DF47D7" w:rsidP="008D5E57">
            <w:pPr>
              <w:pStyle w:val="a3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</w:rPr>
              <w:t>排查整治内容</w:t>
            </w:r>
          </w:p>
        </w:tc>
        <w:tc>
          <w:tcPr>
            <w:tcW w:w="1593" w:type="dxa"/>
            <w:gridSpan w:val="2"/>
            <w:vAlign w:val="center"/>
          </w:tcPr>
          <w:p w:rsidR="00DF47D7" w:rsidRDefault="00DF47D7" w:rsidP="008D5E57">
            <w:pPr>
              <w:pStyle w:val="a3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</w:rPr>
              <w:t>宣传情况</w:t>
            </w:r>
          </w:p>
        </w:tc>
        <w:tc>
          <w:tcPr>
            <w:tcW w:w="1105" w:type="dxa"/>
            <w:gridSpan w:val="2"/>
            <w:vAlign w:val="center"/>
          </w:tcPr>
          <w:p w:rsidR="00DF47D7" w:rsidRDefault="00DF47D7" w:rsidP="008D5E57">
            <w:pPr>
              <w:pStyle w:val="a3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</w:rPr>
              <w:t>宣传情况</w:t>
            </w:r>
          </w:p>
        </w:tc>
        <w:tc>
          <w:tcPr>
            <w:tcW w:w="787" w:type="dxa"/>
            <w:vMerge w:val="restart"/>
            <w:vAlign w:val="center"/>
          </w:tcPr>
          <w:p w:rsidR="00DF47D7" w:rsidRDefault="00DF47D7" w:rsidP="008D5E57">
            <w:pPr>
              <w:pStyle w:val="a3"/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累积发动群众（人次）</w:t>
            </w:r>
          </w:p>
        </w:tc>
      </w:tr>
      <w:tr w:rsidR="00DF47D7" w:rsidTr="008D5E57">
        <w:trPr>
          <w:trHeight w:val="1750"/>
        </w:trPr>
        <w:tc>
          <w:tcPr>
            <w:tcW w:w="706" w:type="dxa"/>
            <w:vMerge w:val="restart"/>
          </w:tcPr>
          <w:p w:rsidR="00DF47D7" w:rsidRDefault="00DF47D7" w:rsidP="008D5E57">
            <w:pPr>
              <w:pStyle w:val="a3"/>
            </w:pPr>
          </w:p>
        </w:tc>
        <w:tc>
          <w:tcPr>
            <w:tcW w:w="933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整治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残垣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断壁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（处）</w:t>
            </w:r>
          </w:p>
        </w:tc>
        <w:tc>
          <w:tcPr>
            <w:tcW w:w="806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整治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破棚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烂圈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（间）</w:t>
            </w:r>
          </w:p>
        </w:tc>
        <w:tc>
          <w:tcPr>
            <w:tcW w:w="843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整治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乱搭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乱建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（处）</w:t>
            </w:r>
          </w:p>
        </w:tc>
        <w:tc>
          <w:tcPr>
            <w:tcW w:w="861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整治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乱涂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乱画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（处）</w:t>
            </w:r>
          </w:p>
        </w:tc>
        <w:tc>
          <w:tcPr>
            <w:tcW w:w="919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整治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黑臭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水体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（处）</w:t>
            </w:r>
          </w:p>
        </w:tc>
        <w:tc>
          <w:tcPr>
            <w:tcW w:w="880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整治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塑料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污染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（吨）</w:t>
            </w:r>
          </w:p>
        </w:tc>
        <w:tc>
          <w:tcPr>
            <w:tcW w:w="1050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整治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乱堆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乱放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（处）</w:t>
            </w:r>
          </w:p>
        </w:tc>
        <w:tc>
          <w:tcPr>
            <w:tcW w:w="937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整治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秸秆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留田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（亩）</w:t>
            </w:r>
          </w:p>
        </w:tc>
        <w:tc>
          <w:tcPr>
            <w:tcW w:w="956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整治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漏管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失管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（例）</w:t>
            </w:r>
          </w:p>
        </w:tc>
        <w:tc>
          <w:tcPr>
            <w:tcW w:w="941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整治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脏乱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反弹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（例）</w:t>
            </w:r>
          </w:p>
        </w:tc>
        <w:tc>
          <w:tcPr>
            <w:tcW w:w="806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发放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宣传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资料</w:t>
            </w:r>
          </w:p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（份）</w:t>
            </w:r>
          </w:p>
        </w:tc>
        <w:tc>
          <w:tcPr>
            <w:tcW w:w="787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开展宣传报道（条）</w:t>
            </w:r>
          </w:p>
        </w:tc>
        <w:tc>
          <w:tcPr>
            <w:tcW w:w="581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2"/>
                <w:szCs w:val="22"/>
              </w:rPr>
              <w:t>财政投入</w:t>
            </w:r>
          </w:p>
        </w:tc>
        <w:tc>
          <w:tcPr>
            <w:tcW w:w="524" w:type="dxa"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rFonts w:ascii="仿宋_GB2312" w:eastAsia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  <w:t>群众自筹</w:t>
            </w:r>
          </w:p>
        </w:tc>
        <w:tc>
          <w:tcPr>
            <w:tcW w:w="787" w:type="dxa"/>
            <w:vMerge/>
            <w:vAlign w:val="center"/>
          </w:tcPr>
          <w:p w:rsidR="00DF47D7" w:rsidRDefault="00DF47D7" w:rsidP="008D5E57">
            <w:pPr>
              <w:pStyle w:val="a3"/>
              <w:spacing w:before="0" w:after="0" w:line="400" w:lineRule="exac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F47D7" w:rsidTr="008D5E57">
        <w:trPr>
          <w:trHeight w:val="2058"/>
        </w:trPr>
        <w:tc>
          <w:tcPr>
            <w:tcW w:w="706" w:type="dxa"/>
            <w:vMerge/>
          </w:tcPr>
          <w:p w:rsidR="00DF47D7" w:rsidRDefault="00DF47D7" w:rsidP="008D5E57">
            <w:pPr>
              <w:pStyle w:val="a3"/>
            </w:pPr>
          </w:p>
        </w:tc>
        <w:tc>
          <w:tcPr>
            <w:tcW w:w="933" w:type="dxa"/>
          </w:tcPr>
          <w:p w:rsidR="00DF47D7" w:rsidRDefault="00DF47D7" w:rsidP="008D5E57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806" w:type="dxa"/>
          </w:tcPr>
          <w:p w:rsidR="00DF47D7" w:rsidRDefault="00DF47D7" w:rsidP="008D5E57">
            <w:pPr>
              <w:pStyle w:val="a3"/>
            </w:pPr>
          </w:p>
        </w:tc>
        <w:tc>
          <w:tcPr>
            <w:tcW w:w="843" w:type="dxa"/>
          </w:tcPr>
          <w:p w:rsidR="00DF47D7" w:rsidRDefault="00DF47D7" w:rsidP="008D5E57">
            <w:pPr>
              <w:pStyle w:val="a3"/>
            </w:pPr>
          </w:p>
        </w:tc>
        <w:tc>
          <w:tcPr>
            <w:tcW w:w="861" w:type="dxa"/>
          </w:tcPr>
          <w:p w:rsidR="00DF47D7" w:rsidRDefault="00DF47D7" w:rsidP="008D5E57">
            <w:pPr>
              <w:pStyle w:val="a3"/>
            </w:pPr>
          </w:p>
        </w:tc>
        <w:tc>
          <w:tcPr>
            <w:tcW w:w="919" w:type="dxa"/>
          </w:tcPr>
          <w:p w:rsidR="00DF47D7" w:rsidRDefault="00DF47D7" w:rsidP="008D5E57">
            <w:pPr>
              <w:pStyle w:val="a3"/>
            </w:pPr>
          </w:p>
        </w:tc>
        <w:tc>
          <w:tcPr>
            <w:tcW w:w="880" w:type="dxa"/>
          </w:tcPr>
          <w:p w:rsidR="00DF47D7" w:rsidRDefault="00DF47D7" w:rsidP="008D5E57">
            <w:pPr>
              <w:pStyle w:val="a3"/>
            </w:pPr>
          </w:p>
        </w:tc>
        <w:tc>
          <w:tcPr>
            <w:tcW w:w="1050" w:type="dxa"/>
          </w:tcPr>
          <w:p w:rsidR="00DF47D7" w:rsidRDefault="00DF47D7" w:rsidP="008D5E57">
            <w:pPr>
              <w:pStyle w:val="a3"/>
            </w:pPr>
          </w:p>
        </w:tc>
        <w:tc>
          <w:tcPr>
            <w:tcW w:w="937" w:type="dxa"/>
          </w:tcPr>
          <w:p w:rsidR="00DF47D7" w:rsidRDefault="00DF47D7" w:rsidP="008D5E57">
            <w:pPr>
              <w:pStyle w:val="a3"/>
            </w:pPr>
          </w:p>
        </w:tc>
        <w:tc>
          <w:tcPr>
            <w:tcW w:w="956" w:type="dxa"/>
          </w:tcPr>
          <w:p w:rsidR="00DF47D7" w:rsidRDefault="00DF47D7" w:rsidP="008D5E57">
            <w:pPr>
              <w:pStyle w:val="a3"/>
            </w:pPr>
          </w:p>
        </w:tc>
        <w:tc>
          <w:tcPr>
            <w:tcW w:w="941" w:type="dxa"/>
          </w:tcPr>
          <w:p w:rsidR="00DF47D7" w:rsidRDefault="00DF47D7" w:rsidP="008D5E57">
            <w:pPr>
              <w:pStyle w:val="a3"/>
            </w:pPr>
          </w:p>
        </w:tc>
        <w:tc>
          <w:tcPr>
            <w:tcW w:w="806" w:type="dxa"/>
          </w:tcPr>
          <w:p w:rsidR="00DF47D7" w:rsidRDefault="00DF47D7" w:rsidP="008D5E57">
            <w:pPr>
              <w:pStyle w:val="a3"/>
            </w:pPr>
          </w:p>
        </w:tc>
        <w:tc>
          <w:tcPr>
            <w:tcW w:w="787" w:type="dxa"/>
          </w:tcPr>
          <w:p w:rsidR="00DF47D7" w:rsidRDefault="00DF47D7" w:rsidP="008D5E57">
            <w:pPr>
              <w:pStyle w:val="a3"/>
            </w:pPr>
          </w:p>
        </w:tc>
        <w:tc>
          <w:tcPr>
            <w:tcW w:w="581" w:type="dxa"/>
          </w:tcPr>
          <w:p w:rsidR="00DF47D7" w:rsidRDefault="00DF47D7" w:rsidP="008D5E57">
            <w:pPr>
              <w:pStyle w:val="a3"/>
            </w:pPr>
          </w:p>
        </w:tc>
        <w:tc>
          <w:tcPr>
            <w:tcW w:w="524" w:type="dxa"/>
          </w:tcPr>
          <w:p w:rsidR="00DF47D7" w:rsidRDefault="00DF47D7" w:rsidP="008D5E57">
            <w:pPr>
              <w:pStyle w:val="a3"/>
            </w:pPr>
          </w:p>
        </w:tc>
        <w:tc>
          <w:tcPr>
            <w:tcW w:w="787" w:type="dxa"/>
          </w:tcPr>
          <w:p w:rsidR="00DF47D7" w:rsidRDefault="00DF47D7" w:rsidP="008D5E57">
            <w:pPr>
              <w:pStyle w:val="a3"/>
            </w:pPr>
          </w:p>
        </w:tc>
      </w:tr>
    </w:tbl>
    <w:p w:rsidR="00DF47D7" w:rsidRDefault="00DF47D7" w:rsidP="00DF47D7">
      <w:pPr>
        <w:pStyle w:val="a3"/>
        <w:jc w:val="left"/>
        <w:rPr>
          <w:rFonts w:ascii="仿宋_GB2312" w:eastAsia="仿宋_GB2312" w:hAnsi="仿宋_GB2312" w:cs="仿宋_GB2312"/>
          <w:b w:val="0"/>
          <w:bCs w:val="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>备注：此表由各村填写，按月报送。             填表人：           联系电话：</w:t>
      </w:r>
    </w:p>
    <w:p w:rsidR="00DF47D7" w:rsidRDefault="00DF47D7" w:rsidP="00DF47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:rsidR="00DF47D7" w:rsidRDefault="00DF47D7" w:rsidP="00DF47D7">
      <w:pPr>
        <w:pStyle w:val="2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黑泉镇高质量“清洁村庄”建设及人居环境整治“回头看”自评表</w:t>
      </w:r>
    </w:p>
    <w:p w:rsidR="00DF47D7" w:rsidRDefault="00DF47D7" w:rsidP="00DF47D7">
      <w:pPr>
        <w:pStyle w:val="2"/>
        <w:ind w:leftChars="0" w:left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                                                           填报时间：</w:t>
      </w:r>
    </w:p>
    <w:tbl>
      <w:tblPr>
        <w:tblStyle w:val="a5"/>
        <w:tblW w:w="14198" w:type="dxa"/>
        <w:tblLayout w:type="fixed"/>
        <w:tblLook w:val="04A0" w:firstRow="1" w:lastRow="0" w:firstColumn="1" w:lastColumn="0" w:noHBand="0" w:noVBand="1"/>
      </w:tblPr>
      <w:tblGrid>
        <w:gridCol w:w="1678"/>
        <w:gridCol w:w="142"/>
        <w:gridCol w:w="6942"/>
        <w:gridCol w:w="218"/>
        <w:gridCol w:w="128"/>
        <w:gridCol w:w="619"/>
        <w:gridCol w:w="242"/>
        <w:gridCol w:w="76"/>
        <w:gridCol w:w="2957"/>
        <w:gridCol w:w="261"/>
        <w:gridCol w:w="62"/>
        <w:gridCol w:w="528"/>
        <w:gridCol w:w="275"/>
        <w:gridCol w:w="70"/>
      </w:tblGrid>
      <w:tr w:rsidR="00DF47D7" w:rsidTr="00DF47D7">
        <w:trPr>
          <w:gridAfter w:val="1"/>
          <w:wAfter w:w="70" w:type="dxa"/>
          <w:trHeight w:val="843"/>
        </w:trPr>
        <w:tc>
          <w:tcPr>
            <w:tcW w:w="1678" w:type="dxa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自评标准</w:t>
            </w:r>
          </w:p>
        </w:tc>
        <w:tc>
          <w:tcPr>
            <w:tcW w:w="7430" w:type="dxa"/>
            <w:gridSpan w:val="4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自评内容</w:t>
            </w:r>
          </w:p>
        </w:tc>
        <w:tc>
          <w:tcPr>
            <w:tcW w:w="937" w:type="dxa"/>
            <w:gridSpan w:val="3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分值</w:t>
            </w:r>
          </w:p>
        </w:tc>
        <w:tc>
          <w:tcPr>
            <w:tcW w:w="3218" w:type="dxa"/>
            <w:gridSpan w:val="2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评分办法</w:t>
            </w:r>
          </w:p>
        </w:tc>
        <w:tc>
          <w:tcPr>
            <w:tcW w:w="865" w:type="dxa"/>
            <w:gridSpan w:val="3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得分</w:t>
            </w:r>
          </w:p>
        </w:tc>
      </w:tr>
      <w:tr w:rsidR="00DF47D7" w:rsidTr="00DF47D7">
        <w:trPr>
          <w:gridAfter w:val="1"/>
          <w:wAfter w:w="70" w:type="dxa"/>
          <w:trHeight w:val="90"/>
        </w:trPr>
        <w:tc>
          <w:tcPr>
            <w:tcW w:w="1678" w:type="dxa"/>
            <w:vMerge w:val="restart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1.无残垣断壁</w:t>
            </w:r>
          </w:p>
        </w:tc>
        <w:tc>
          <w:tcPr>
            <w:tcW w:w="7430" w:type="dxa"/>
            <w:gridSpan w:val="4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乱拆旧拆危扎实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有效，村内无影响村容村貌的废弃院落、危旧房屋、烂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房乱屋，无没有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保护价值的残垣断壁、废弃房屋等。</w:t>
            </w:r>
          </w:p>
        </w:tc>
        <w:tc>
          <w:tcPr>
            <w:tcW w:w="937" w:type="dxa"/>
            <w:gridSpan w:val="3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6</w:t>
            </w:r>
          </w:p>
        </w:tc>
        <w:tc>
          <w:tcPr>
            <w:tcW w:w="3218" w:type="dxa"/>
            <w:gridSpan w:val="2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发现1处扣0.5分，扣完为止。</w:t>
            </w:r>
          </w:p>
        </w:tc>
        <w:tc>
          <w:tcPr>
            <w:tcW w:w="865" w:type="dxa"/>
            <w:gridSpan w:val="3"/>
            <w:vAlign w:val="center"/>
          </w:tcPr>
          <w:p w:rsidR="00DF47D7" w:rsidRDefault="00DF47D7" w:rsidP="008D5E57">
            <w:pPr>
              <w:pStyle w:val="2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F47D7" w:rsidTr="00DF47D7">
        <w:trPr>
          <w:gridAfter w:val="1"/>
          <w:wAfter w:w="70" w:type="dxa"/>
          <w:trHeight w:val="875"/>
        </w:trPr>
        <w:tc>
          <w:tcPr>
            <w:tcW w:w="1678" w:type="dxa"/>
            <w:vMerge/>
            <w:vAlign w:val="center"/>
          </w:tcPr>
          <w:p w:rsidR="00DF47D7" w:rsidRDefault="00DF47D7" w:rsidP="008D5E57">
            <w:pPr>
              <w:pStyle w:val="2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7430" w:type="dxa"/>
            <w:gridSpan w:val="4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村庄风貌提升显著，村内群众出行的主要道路实现硬化。</w:t>
            </w:r>
          </w:p>
        </w:tc>
        <w:tc>
          <w:tcPr>
            <w:tcW w:w="937" w:type="dxa"/>
            <w:gridSpan w:val="3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3</w:t>
            </w:r>
          </w:p>
        </w:tc>
        <w:tc>
          <w:tcPr>
            <w:tcW w:w="3218" w:type="dxa"/>
            <w:gridSpan w:val="2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主要道路未硬化，发现1处扣1分，扣完为止。</w:t>
            </w:r>
          </w:p>
        </w:tc>
        <w:tc>
          <w:tcPr>
            <w:tcW w:w="865" w:type="dxa"/>
            <w:gridSpan w:val="3"/>
            <w:vAlign w:val="center"/>
          </w:tcPr>
          <w:p w:rsidR="00DF47D7" w:rsidRDefault="00DF47D7" w:rsidP="008D5E57">
            <w:pPr>
              <w:pStyle w:val="2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F47D7" w:rsidTr="00DF47D7">
        <w:trPr>
          <w:gridAfter w:val="1"/>
          <w:wAfter w:w="70" w:type="dxa"/>
          <w:trHeight w:val="875"/>
        </w:trPr>
        <w:tc>
          <w:tcPr>
            <w:tcW w:w="1678" w:type="dxa"/>
            <w:vMerge/>
            <w:vAlign w:val="center"/>
          </w:tcPr>
          <w:p w:rsidR="00DF47D7" w:rsidRDefault="00DF47D7" w:rsidP="008D5E57">
            <w:pPr>
              <w:pStyle w:val="2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7430" w:type="dxa"/>
            <w:gridSpan w:val="4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村旁、水旁、路爱、宅旁等区域实现绿化。</w:t>
            </w:r>
          </w:p>
        </w:tc>
        <w:tc>
          <w:tcPr>
            <w:tcW w:w="937" w:type="dxa"/>
            <w:gridSpan w:val="3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3</w:t>
            </w:r>
          </w:p>
        </w:tc>
        <w:tc>
          <w:tcPr>
            <w:tcW w:w="3218" w:type="dxa"/>
            <w:gridSpan w:val="2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未完成视情况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扣分。</w:t>
            </w:r>
          </w:p>
        </w:tc>
        <w:tc>
          <w:tcPr>
            <w:tcW w:w="865" w:type="dxa"/>
            <w:gridSpan w:val="3"/>
            <w:vAlign w:val="center"/>
          </w:tcPr>
          <w:p w:rsidR="00DF47D7" w:rsidRDefault="00DF47D7" w:rsidP="008D5E57">
            <w:pPr>
              <w:pStyle w:val="2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F47D7" w:rsidTr="00DF47D7">
        <w:trPr>
          <w:gridAfter w:val="1"/>
          <w:wAfter w:w="70" w:type="dxa"/>
          <w:trHeight w:val="875"/>
        </w:trPr>
        <w:tc>
          <w:tcPr>
            <w:tcW w:w="1678" w:type="dxa"/>
            <w:vMerge/>
            <w:vAlign w:val="center"/>
          </w:tcPr>
          <w:p w:rsidR="00DF47D7" w:rsidRDefault="00DF47D7" w:rsidP="008D5E57">
            <w:pPr>
              <w:pStyle w:val="2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7430" w:type="dxa"/>
            <w:gridSpan w:val="4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村内文化广场、主要街道公共照明设施全覆盖。</w:t>
            </w:r>
          </w:p>
        </w:tc>
        <w:tc>
          <w:tcPr>
            <w:tcW w:w="937" w:type="dxa"/>
            <w:gridSpan w:val="3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3</w:t>
            </w:r>
          </w:p>
        </w:tc>
        <w:tc>
          <w:tcPr>
            <w:tcW w:w="3218" w:type="dxa"/>
            <w:gridSpan w:val="2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未达到相关要求，视情况扣分。</w:t>
            </w:r>
          </w:p>
        </w:tc>
        <w:tc>
          <w:tcPr>
            <w:tcW w:w="865" w:type="dxa"/>
            <w:gridSpan w:val="3"/>
            <w:vAlign w:val="center"/>
          </w:tcPr>
          <w:p w:rsidR="00DF47D7" w:rsidRDefault="00DF47D7" w:rsidP="008D5E57">
            <w:pPr>
              <w:pStyle w:val="2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F47D7" w:rsidTr="00DF47D7">
        <w:trPr>
          <w:gridAfter w:val="1"/>
          <w:wAfter w:w="70" w:type="dxa"/>
          <w:trHeight w:val="875"/>
        </w:trPr>
        <w:tc>
          <w:tcPr>
            <w:tcW w:w="1678" w:type="dxa"/>
            <w:vMerge w:val="restart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2.无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破棚烂圈</w:t>
            </w:r>
            <w:proofErr w:type="gramEnd"/>
          </w:p>
        </w:tc>
        <w:tc>
          <w:tcPr>
            <w:tcW w:w="7430" w:type="dxa"/>
            <w:gridSpan w:val="4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村内及沿路沿线无养殖窝棚、柴草棚、废弃圈舍、破旧菜窖等影响环境面貌的各类建筑物。</w:t>
            </w:r>
          </w:p>
        </w:tc>
        <w:tc>
          <w:tcPr>
            <w:tcW w:w="937" w:type="dxa"/>
            <w:gridSpan w:val="3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6</w:t>
            </w:r>
          </w:p>
        </w:tc>
        <w:tc>
          <w:tcPr>
            <w:tcW w:w="3218" w:type="dxa"/>
            <w:gridSpan w:val="2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发现1处扣1分，扣完为止</w:t>
            </w:r>
          </w:p>
        </w:tc>
        <w:tc>
          <w:tcPr>
            <w:tcW w:w="865" w:type="dxa"/>
            <w:gridSpan w:val="3"/>
          </w:tcPr>
          <w:p w:rsidR="00DF47D7" w:rsidRDefault="00DF47D7" w:rsidP="008D5E57">
            <w:pPr>
              <w:pStyle w:val="2"/>
              <w:rPr>
                <w:rFonts w:ascii="仿宋_GB2312" w:eastAsia="仿宋_GB2312" w:hAnsi="仿宋_GB2312" w:cs="仿宋_GB2312"/>
              </w:rPr>
            </w:pPr>
          </w:p>
        </w:tc>
      </w:tr>
      <w:tr w:rsidR="00DF47D7" w:rsidTr="00DF47D7">
        <w:trPr>
          <w:gridAfter w:val="1"/>
          <w:wAfter w:w="70" w:type="dxa"/>
          <w:trHeight w:val="887"/>
        </w:trPr>
        <w:tc>
          <w:tcPr>
            <w:tcW w:w="1678" w:type="dxa"/>
            <w:vMerge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7430" w:type="dxa"/>
            <w:gridSpan w:val="4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无建筑垃圾堆放，拆除后的建筑垃圾得到妥善清运和处置。</w:t>
            </w:r>
          </w:p>
        </w:tc>
        <w:tc>
          <w:tcPr>
            <w:tcW w:w="937" w:type="dxa"/>
            <w:gridSpan w:val="3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4</w:t>
            </w:r>
          </w:p>
        </w:tc>
        <w:tc>
          <w:tcPr>
            <w:tcW w:w="3218" w:type="dxa"/>
            <w:gridSpan w:val="2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发现1处扣0.5分，扣完为止。</w:t>
            </w:r>
          </w:p>
        </w:tc>
        <w:tc>
          <w:tcPr>
            <w:tcW w:w="865" w:type="dxa"/>
            <w:gridSpan w:val="3"/>
          </w:tcPr>
          <w:p w:rsidR="00DF47D7" w:rsidRDefault="00DF47D7" w:rsidP="008D5E57">
            <w:pPr>
              <w:pStyle w:val="2"/>
              <w:rPr>
                <w:rFonts w:ascii="仿宋_GB2312" w:eastAsia="仿宋_GB2312" w:hAnsi="仿宋_GB2312" w:cs="仿宋_GB2312"/>
              </w:rPr>
            </w:pPr>
          </w:p>
        </w:tc>
      </w:tr>
      <w:tr w:rsidR="00DF47D7" w:rsidTr="00DF47D7">
        <w:trPr>
          <w:gridAfter w:val="2"/>
          <w:wAfter w:w="345" w:type="dxa"/>
          <w:cantSplit/>
          <w:trHeight w:val="619"/>
        </w:trPr>
        <w:tc>
          <w:tcPr>
            <w:tcW w:w="1678" w:type="dxa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lastRenderedPageBreak/>
              <w:t>自评标准</w:t>
            </w:r>
          </w:p>
        </w:tc>
        <w:tc>
          <w:tcPr>
            <w:tcW w:w="7084" w:type="dxa"/>
            <w:gridSpan w:val="2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自评内容</w:t>
            </w:r>
          </w:p>
        </w:tc>
        <w:tc>
          <w:tcPr>
            <w:tcW w:w="965" w:type="dxa"/>
            <w:gridSpan w:val="3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分值</w:t>
            </w:r>
          </w:p>
        </w:tc>
        <w:tc>
          <w:tcPr>
            <w:tcW w:w="3275" w:type="dxa"/>
            <w:gridSpan w:val="3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评分办法</w:t>
            </w:r>
          </w:p>
        </w:tc>
        <w:tc>
          <w:tcPr>
            <w:tcW w:w="851" w:type="dxa"/>
            <w:gridSpan w:val="3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得分</w:t>
            </w:r>
          </w:p>
        </w:tc>
      </w:tr>
      <w:tr w:rsidR="00DF47D7" w:rsidTr="00DF47D7">
        <w:trPr>
          <w:gridAfter w:val="2"/>
          <w:wAfter w:w="345" w:type="dxa"/>
          <w:cantSplit/>
          <w:trHeight w:val="782"/>
        </w:trPr>
        <w:tc>
          <w:tcPr>
            <w:tcW w:w="1678" w:type="dxa"/>
            <w:vMerge w:val="restart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3.无乱搭乱建</w:t>
            </w:r>
          </w:p>
        </w:tc>
        <w:tc>
          <w:tcPr>
            <w:tcW w:w="7084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村内无占用道路、公共场所的乱搭乱建、违章建筑及露天厕所。</w:t>
            </w:r>
          </w:p>
        </w:tc>
        <w:tc>
          <w:tcPr>
            <w:tcW w:w="96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5</w:t>
            </w:r>
          </w:p>
        </w:tc>
        <w:tc>
          <w:tcPr>
            <w:tcW w:w="327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发现1处扣0.5分，扣完为止。</w:t>
            </w:r>
          </w:p>
        </w:tc>
        <w:tc>
          <w:tcPr>
            <w:tcW w:w="851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Times New Roman" w:hAnsi="Times New Roman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gridAfter w:val="2"/>
          <w:wAfter w:w="345" w:type="dxa"/>
          <w:cantSplit/>
          <w:trHeight w:val="725"/>
        </w:trPr>
        <w:tc>
          <w:tcPr>
            <w:tcW w:w="1678" w:type="dxa"/>
            <w:vMerge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  <w:tc>
          <w:tcPr>
            <w:tcW w:w="7084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街区、集镇市场无乱摆乱占、占道经营，车辆乱停乱放等行为。</w:t>
            </w:r>
          </w:p>
        </w:tc>
        <w:tc>
          <w:tcPr>
            <w:tcW w:w="96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3</w:t>
            </w:r>
          </w:p>
        </w:tc>
        <w:tc>
          <w:tcPr>
            <w:tcW w:w="327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发现1处扣0.3分，扣完为止。</w:t>
            </w:r>
          </w:p>
        </w:tc>
        <w:tc>
          <w:tcPr>
            <w:tcW w:w="851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Times New Roman" w:hAnsi="Times New Roman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gridAfter w:val="2"/>
          <w:wAfter w:w="345" w:type="dxa"/>
          <w:cantSplit/>
          <w:trHeight w:val="887"/>
        </w:trPr>
        <w:tc>
          <w:tcPr>
            <w:tcW w:w="1678" w:type="dxa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4.无乱涂乱画</w:t>
            </w:r>
          </w:p>
        </w:tc>
        <w:tc>
          <w:tcPr>
            <w:tcW w:w="7084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农户庭院、公共区域办公场所、集镇门店、养殖厂区等各类建筑外墙无乱涂乱画现象。</w:t>
            </w:r>
          </w:p>
        </w:tc>
        <w:tc>
          <w:tcPr>
            <w:tcW w:w="96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4</w:t>
            </w:r>
          </w:p>
        </w:tc>
        <w:tc>
          <w:tcPr>
            <w:tcW w:w="327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发现1处扣0.4分，扣完为止。</w:t>
            </w:r>
          </w:p>
        </w:tc>
        <w:tc>
          <w:tcPr>
            <w:tcW w:w="851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Times New Roman" w:hAnsi="Times New Roman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gridAfter w:val="2"/>
          <w:wAfter w:w="345" w:type="dxa"/>
          <w:cantSplit/>
          <w:trHeight w:val="494"/>
        </w:trPr>
        <w:tc>
          <w:tcPr>
            <w:tcW w:w="1678" w:type="dxa"/>
            <w:vMerge w:val="restart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5.无黑臭水体</w:t>
            </w:r>
          </w:p>
        </w:tc>
        <w:tc>
          <w:tcPr>
            <w:tcW w:w="7084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房前屋后河塘沟渠、排水沟等重点部位的水域内无漂浮物或垃圾。</w:t>
            </w:r>
          </w:p>
        </w:tc>
        <w:tc>
          <w:tcPr>
            <w:tcW w:w="96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4</w:t>
            </w:r>
          </w:p>
        </w:tc>
        <w:tc>
          <w:tcPr>
            <w:tcW w:w="327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发现1处扣0.4分，扣完为止。</w:t>
            </w:r>
          </w:p>
        </w:tc>
        <w:tc>
          <w:tcPr>
            <w:tcW w:w="851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Times New Roman" w:hAnsi="Times New Roman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gridAfter w:val="2"/>
          <w:wAfter w:w="345" w:type="dxa"/>
          <w:cantSplit/>
          <w:trHeight w:val="687"/>
        </w:trPr>
        <w:tc>
          <w:tcPr>
            <w:tcW w:w="1678" w:type="dxa"/>
            <w:vMerge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  <w:tc>
          <w:tcPr>
            <w:tcW w:w="7084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农村生活污水得到有效处理，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无农村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黑臭水体。</w:t>
            </w:r>
          </w:p>
        </w:tc>
        <w:tc>
          <w:tcPr>
            <w:tcW w:w="96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3</w:t>
            </w:r>
          </w:p>
        </w:tc>
        <w:tc>
          <w:tcPr>
            <w:tcW w:w="327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发现1处扣0.5分，扣完为止。</w:t>
            </w:r>
          </w:p>
        </w:tc>
        <w:tc>
          <w:tcPr>
            <w:tcW w:w="851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Times New Roman" w:hAnsi="Times New Roman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gridAfter w:val="2"/>
          <w:wAfter w:w="345" w:type="dxa"/>
          <w:cantSplit/>
          <w:trHeight w:val="344"/>
        </w:trPr>
        <w:tc>
          <w:tcPr>
            <w:tcW w:w="1678" w:type="dxa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6.无塑料污染</w:t>
            </w:r>
          </w:p>
        </w:tc>
        <w:tc>
          <w:tcPr>
            <w:tcW w:w="7084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村内及农田周边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无农业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投入品包装物、废旧农膜等现象。</w:t>
            </w:r>
          </w:p>
        </w:tc>
        <w:tc>
          <w:tcPr>
            <w:tcW w:w="96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6</w:t>
            </w:r>
          </w:p>
        </w:tc>
        <w:tc>
          <w:tcPr>
            <w:tcW w:w="327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发现1处扣0.5分，扣完为止。</w:t>
            </w:r>
          </w:p>
        </w:tc>
        <w:tc>
          <w:tcPr>
            <w:tcW w:w="851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Times New Roman" w:hAnsi="Times New Roman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gridAfter w:val="2"/>
          <w:wAfter w:w="345" w:type="dxa"/>
          <w:cantSplit/>
          <w:trHeight w:val="888"/>
        </w:trPr>
        <w:tc>
          <w:tcPr>
            <w:tcW w:w="1678" w:type="dxa"/>
            <w:vMerge w:val="restart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7.无乱堆乱放</w:t>
            </w:r>
          </w:p>
        </w:tc>
        <w:tc>
          <w:tcPr>
            <w:tcW w:w="7084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村庄周边、农户房前屋后、村内无乱堆乱放晾晒粮食，巷道无乱堆乱扔的垃圾，河岸、公路沿线无散落垃圾，无非正规垃圾堆放点。</w:t>
            </w:r>
          </w:p>
        </w:tc>
        <w:tc>
          <w:tcPr>
            <w:tcW w:w="96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6</w:t>
            </w:r>
          </w:p>
        </w:tc>
        <w:tc>
          <w:tcPr>
            <w:tcW w:w="327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发现1处扣0.5分，扣完为止。</w:t>
            </w:r>
          </w:p>
        </w:tc>
        <w:tc>
          <w:tcPr>
            <w:tcW w:w="851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Times New Roman" w:hAnsi="Times New Roman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gridAfter w:val="2"/>
          <w:wAfter w:w="345" w:type="dxa"/>
          <w:cantSplit/>
          <w:trHeight w:val="23"/>
        </w:trPr>
        <w:tc>
          <w:tcPr>
            <w:tcW w:w="1678" w:type="dxa"/>
            <w:vMerge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  <w:tc>
          <w:tcPr>
            <w:tcW w:w="7084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村庄内无乱堆乱积的土堆、粪堆、柴草堆、杂物堆、石料堆等，无农机具乱停乱放、建筑材料、生产生活物资随意摆放现象。</w:t>
            </w:r>
          </w:p>
        </w:tc>
        <w:tc>
          <w:tcPr>
            <w:tcW w:w="96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5</w:t>
            </w:r>
          </w:p>
        </w:tc>
        <w:tc>
          <w:tcPr>
            <w:tcW w:w="327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发现1处扣0.5分，扣完为止。</w:t>
            </w:r>
          </w:p>
        </w:tc>
        <w:tc>
          <w:tcPr>
            <w:tcW w:w="851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Times New Roman" w:hAnsi="Times New Roman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gridAfter w:val="2"/>
          <w:wAfter w:w="345" w:type="dxa"/>
          <w:cantSplit/>
          <w:trHeight w:val="888"/>
        </w:trPr>
        <w:tc>
          <w:tcPr>
            <w:tcW w:w="1678" w:type="dxa"/>
            <w:vMerge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  <w:tc>
          <w:tcPr>
            <w:tcW w:w="7084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村庄内无畜禽散养乱跑、畜禽粪污乱排乱放现象。</w:t>
            </w:r>
          </w:p>
        </w:tc>
        <w:tc>
          <w:tcPr>
            <w:tcW w:w="96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3</w:t>
            </w:r>
          </w:p>
        </w:tc>
        <w:tc>
          <w:tcPr>
            <w:tcW w:w="327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发现1处扣0.3分，扣完为止。</w:t>
            </w:r>
          </w:p>
        </w:tc>
        <w:tc>
          <w:tcPr>
            <w:tcW w:w="851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Times New Roman" w:hAnsi="Times New Roman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gridAfter w:val="2"/>
          <w:wAfter w:w="345" w:type="dxa"/>
          <w:cantSplit/>
          <w:trHeight w:val="888"/>
        </w:trPr>
        <w:tc>
          <w:tcPr>
            <w:tcW w:w="1678" w:type="dxa"/>
            <w:vMerge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  <w:tc>
          <w:tcPr>
            <w:tcW w:w="7084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垃圾池（斗）、垃圾桶(箱)、垃圾收集、清运设备配置合理、运行规范。</w:t>
            </w:r>
          </w:p>
        </w:tc>
        <w:tc>
          <w:tcPr>
            <w:tcW w:w="96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4</w:t>
            </w:r>
          </w:p>
        </w:tc>
        <w:tc>
          <w:tcPr>
            <w:tcW w:w="3275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配置不合理或运行不规范，发现1处扣1分，扣完为止。</w:t>
            </w:r>
          </w:p>
        </w:tc>
        <w:tc>
          <w:tcPr>
            <w:tcW w:w="851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Times New Roman" w:hAnsi="Times New Roman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cantSplit/>
          <w:trHeight w:val="612"/>
        </w:trPr>
        <w:tc>
          <w:tcPr>
            <w:tcW w:w="1820" w:type="dxa"/>
            <w:gridSpan w:val="2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24"/>
                <w:szCs w:val="32"/>
              </w:rPr>
              <w:lastRenderedPageBreak/>
              <w:t>自评标准</w:t>
            </w:r>
          </w:p>
        </w:tc>
        <w:tc>
          <w:tcPr>
            <w:tcW w:w="7160" w:type="dxa"/>
            <w:gridSpan w:val="2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自评内容</w:t>
            </w:r>
          </w:p>
        </w:tc>
        <w:tc>
          <w:tcPr>
            <w:tcW w:w="989" w:type="dxa"/>
            <w:gridSpan w:val="3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分值</w:t>
            </w:r>
          </w:p>
        </w:tc>
        <w:tc>
          <w:tcPr>
            <w:tcW w:w="3356" w:type="dxa"/>
            <w:gridSpan w:val="4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评分办法</w:t>
            </w:r>
          </w:p>
        </w:tc>
        <w:tc>
          <w:tcPr>
            <w:tcW w:w="873" w:type="dxa"/>
            <w:gridSpan w:val="3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得分</w:t>
            </w:r>
          </w:p>
        </w:tc>
      </w:tr>
      <w:tr w:rsidR="00DF47D7" w:rsidTr="00DF47D7">
        <w:trPr>
          <w:cantSplit/>
          <w:trHeight w:val="770"/>
        </w:trPr>
        <w:tc>
          <w:tcPr>
            <w:tcW w:w="1820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 xml:space="preserve">8.无秸秆留田 </w:t>
            </w:r>
          </w:p>
        </w:tc>
        <w:tc>
          <w:tcPr>
            <w:tcW w:w="7160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农田内无秸秆留田，无露天焚烧秸秆、农膜现象。</w:t>
            </w:r>
          </w:p>
        </w:tc>
        <w:tc>
          <w:tcPr>
            <w:tcW w:w="989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4</w:t>
            </w:r>
          </w:p>
        </w:tc>
        <w:tc>
          <w:tcPr>
            <w:tcW w:w="3356" w:type="dxa"/>
            <w:gridSpan w:val="4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发现1处扣0.4分，扣完为止。</w:t>
            </w:r>
          </w:p>
        </w:tc>
        <w:tc>
          <w:tcPr>
            <w:tcW w:w="873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cantSplit/>
          <w:trHeight w:val="877"/>
        </w:trPr>
        <w:tc>
          <w:tcPr>
            <w:tcW w:w="1820" w:type="dxa"/>
            <w:gridSpan w:val="2"/>
            <w:vMerge w:val="restart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9.无漏管失管</w:t>
            </w:r>
          </w:p>
        </w:tc>
        <w:tc>
          <w:tcPr>
            <w:tcW w:w="7160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建立定期检查评比制度，开展“文明家庭”“美丽庭院”“五星文明户”等评选及青年环保志愿服务活动。</w:t>
            </w:r>
          </w:p>
        </w:tc>
        <w:tc>
          <w:tcPr>
            <w:tcW w:w="989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3</w:t>
            </w:r>
          </w:p>
        </w:tc>
        <w:tc>
          <w:tcPr>
            <w:tcW w:w="3356" w:type="dxa"/>
            <w:gridSpan w:val="4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 xml:space="preserve">未开展相关活动，视情况扣分。  </w:t>
            </w:r>
          </w:p>
        </w:tc>
        <w:tc>
          <w:tcPr>
            <w:tcW w:w="873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cantSplit/>
          <w:trHeight w:val="489"/>
        </w:trPr>
        <w:tc>
          <w:tcPr>
            <w:tcW w:w="1820" w:type="dxa"/>
            <w:gridSpan w:val="2"/>
            <w:vMerge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  <w:tc>
          <w:tcPr>
            <w:tcW w:w="7160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 xml:space="preserve">人居环境整治纳入村规民约，环境卫生“三包”制度、公共区域卫生保洁制度、厕所粪污清运制度完善。 </w:t>
            </w:r>
          </w:p>
        </w:tc>
        <w:tc>
          <w:tcPr>
            <w:tcW w:w="989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4</w:t>
            </w:r>
          </w:p>
        </w:tc>
        <w:tc>
          <w:tcPr>
            <w:tcW w:w="3356" w:type="dxa"/>
            <w:gridSpan w:val="4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 xml:space="preserve"> 缺少1项，扣1分。</w:t>
            </w:r>
          </w:p>
        </w:tc>
        <w:tc>
          <w:tcPr>
            <w:tcW w:w="873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cantSplit/>
          <w:trHeight w:val="595"/>
        </w:trPr>
        <w:tc>
          <w:tcPr>
            <w:tcW w:w="1820" w:type="dxa"/>
            <w:gridSpan w:val="2"/>
            <w:vMerge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  <w:tc>
          <w:tcPr>
            <w:tcW w:w="7160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落实公益性岗位人员、保洁人员及经费保障，设立责任公示牌。</w:t>
            </w:r>
          </w:p>
        </w:tc>
        <w:tc>
          <w:tcPr>
            <w:tcW w:w="989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3</w:t>
            </w:r>
          </w:p>
        </w:tc>
        <w:tc>
          <w:tcPr>
            <w:tcW w:w="3356" w:type="dxa"/>
            <w:gridSpan w:val="4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缺少1项，扣1分。</w:t>
            </w:r>
          </w:p>
        </w:tc>
        <w:tc>
          <w:tcPr>
            <w:tcW w:w="873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cantSplit/>
          <w:trHeight w:val="340"/>
        </w:trPr>
        <w:tc>
          <w:tcPr>
            <w:tcW w:w="1820" w:type="dxa"/>
            <w:gridSpan w:val="2"/>
            <w:vMerge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  <w:tc>
          <w:tcPr>
            <w:tcW w:w="7160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卫生公厕、垃圾、污水处理设施、农村公路等人居环境基础设施有制度管护、有人员看护、有设备维护。</w:t>
            </w:r>
          </w:p>
        </w:tc>
        <w:tc>
          <w:tcPr>
            <w:tcW w:w="989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3</w:t>
            </w:r>
          </w:p>
        </w:tc>
        <w:tc>
          <w:tcPr>
            <w:tcW w:w="3356" w:type="dxa"/>
            <w:gridSpan w:val="4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缺少1项，扣1分。</w:t>
            </w:r>
          </w:p>
        </w:tc>
        <w:tc>
          <w:tcPr>
            <w:tcW w:w="873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cantSplit/>
          <w:trHeight w:val="610"/>
        </w:trPr>
        <w:tc>
          <w:tcPr>
            <w:tcW w:w="1820" w:type="dxa"/>
            <w:gridSpan w:val="2"/>
            <w:vMerge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  <w:tc>
          <w:tcPr>
            <w:tcW w:w="7160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村内垃圾、卫生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户厕粪污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清运及时。</w:t>
            </w:r>
          </w:p>
        </w:tc>
        <w:tc>
          <w:tcPr>
            <w:tcW w:w="989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4</w:t>
            </w:r>
          </w:p>
        </w:tc>
        <w:tc>
          <w:tcPr>
            <w:tcW w:w="3356" w:type="dxa"/>
            <w:gridSpan w:val="4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发现1处扣1分，扣完为止。</w:t>
            </w:r>
          </w:p>
        </w:tc>
        <w:tc>
          <w:tcPr>
            <w:tcW w:w="873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cantSplit/>
          <w:trHeight w:val="22"/>
        </w:trPr>
        <w:tc>
          <w:tcPr>
            <w:tcW w:w="1820" w:type="dxa"/>
            <w:gridSpan w:val="2"/>
            <w:vMerge w:val="restart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10.无脏乱反弹</w:t>
            </w:r>
          </w:p>
        </w:tc>
        <w:tc>
          <w:tcPr>
            <w:tcW w:w="7160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已建成的乡村建设示范村和清洁村庄无村容村貌明显较差的现象。</w:t>
            </w:r>
          </w:p>
        </w:tc>
        <w:tc>
          <w:tcPr>
            <w:tcW w:w="989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4</w:t>
            </w:r>
          </w:p>
        </w:tc>
        <w:tc>
          <w:tcPr>
            <w:tcW w:w="3356" w:type="dxa"/>
            <w:gridSpan w:val="4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发现村容村貌较差的，扣4分。</w:t>
            </w:r>
          </w:p>
        </w:tc>
        <w:tc>
          <w:tcPr>
            <w:tcW w:w="873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cantSplit/>
          <w:trHeight w:val="791"/>
        </w:trPr>
        <w:tc>
          <w:tcPr>
            <w:tcW w:w="1820" w:type="dxa"/>
            <w:gridSpan w:val="2"/>
            <w:vMerge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  <w:tc>
          <w:tcPr>
            <w:tcW w:w="7160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村民清洁卫生意识较高，农民良好生活习惯已养成。</w:t>
            </w:r>
          </w:p>
        </w:tc>
        <w:tc>
          <w:tcPr>
            <w:tcW w:w="989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3</w:t>
            </w:r>
          </w:p>
        </w:tc>
        <w:tc>
          <w:tcPr>
            <w:tcW w:w="3356" w:type="dxa"/>
            <w:gridSpan w:val="4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发现影响人居环境整治的不良习惯，视情况扣分。</w:t>
            </w:r>
          </w:p>
        </w:tc>
        <w:tc>
          <w:tcPr>
            <w:tcW w:w="873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cantSplit/>
          <w:trHeight w:val="893"/>
        </w:trPr>
        <w:tc>
          <w:tcPr>
            <w:tcW w:w="1820" w:type="dxa"/>
            <w:gridSpan w:val="2"/>
            <w:vMerge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  <w:tc>
          <w:tcPr>
            <w:tcW w:w="7160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农户庭院整洁，屋舍布置美观，居室文化文明健康，村容村貌变化明显。</w:t>
            </w:r>
          </w:p>
        </w:tc>
        <w:tc>
          <w:tcPr>
            <w:tcW w:w="989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4</w:t>
            </w:r>
          </w:p>
        </w:tc>
        <w:tc>
          <w:tcPr>
            <w:tcW w:w="3356" w:type="dxa"/>
            <w:gridSpan w:val="4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农户庭院卫生较差的，发现1户扣0.5分。</w:t>
            </w:r>
          </w:p>
        </w:tc>
        <w:tc>
          <w:tcPr>
            <w:tcW w:w="873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</w:tr>
      <w:tr w:rsidR="00DF47D7" w:rsidTr="00DF47D7">
        <w:trPr>
          <w:cantSplit/>
          <w:trHeight w:val="580"/>
        </w:trPr>
        <w:tc>
          <w:tcPr>
            <w:tcW w:w="1820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合计得分</w:t>
            </w:r>
          </w:p>
        </w:tc>
        <w:tc>
          <w:tcPr>
            <w:tcW w:w="7160" w:type="dxa"/>
            <w:gridSpan w:val="2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2"/>
                <w:sz w:val="22"/>
                <w:szCs w:val="28"/>
              </w:rPr>
              <w:t>100</w:t>
            </w:r>
          </w:p>
        </w:tc>
        <w:tc>
          <w:tcPr>
            <w:tcW w:w="3356" w:type="dxa"/>
            <w:gridSpan w:val="4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DF47D7" w:rsidRDefault="00DF47D7" w:rsidP="008D5E57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/>
                <w:b w:val="0"/>
                <w:bCs w:val="0"/>
                <w:kern w:val="2"/>
                <w:sz w:val="22"/>
                <w:szCs w:val="28"/>
              </w:rPr>
            </w:pPr>
          </w:p>
        </w:tc>
      </w:tr>
    </w:tbl>
    <w:p w:rsidR="00DF47D7" w:rsidRDefault="00DF47D7" w:rsidP="00DF47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附件3</w:t>
      </w:r>
    </w:p>
    <w:p w:rsidR="00DF47D7" w:rsidRDefault="00DF47D7" w:rsidP="00DF47D7">
      <w:pPr>
        <w:pStyle w:val="2"/>
        <w:rPr>
          <w:rFonts w:ascii="方正小标宋简体" w:eastAsia="方正小标宋简体" w:hAnsi="方正小标宋简体" w:cs="方正小标宋简体"/>
          <w:spacing w:val="-2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0"/>
          <w:szCs w:val="40"/>
        </w:rPr>
        <w:t>黑泉镇高质量“清洁村庄”建设及人居环境整治“回头看”考核得分情况汇总表</w:t>
      </w:r>
    </w:p>
    <w:tbl>
      <w:tblPr>
        <w:tblStyle w:val="a5"/>
        <w:tblW w:w="13718" w:type="dxa"/>
        <w:tblLayout w:type="fixed"/>
        <w:tblLook w:val="04A0" w:firstRow="1" w:lastRow="0" w:firstColumn="1" w:lastColumn="0" w:noHBand="0" w:noVBand="1"/>
      </w:tblPr>
      <w:tblGrid>
        <w:gridCol w:w="1114"/>
        <w:gridCol w:w="2375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39"/>
      </w:tblGrid>
      <w:tr w:rsidR="00DF47D7" w:rsidTr="008D5E57">
        <w:trPr>
          <w:trHeight w:val="1008"/>
        </w:trPr>
        <w:tc>
          <w:tcPr>
            <w:tcW w:w="1114" w:type="dxa"/>
            <w:vMerge w:val="restart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排名</w:t>
            </w:r>
          </w:p>
        </w:tc>
        <w:tc>
          <w:tcPr>
            <w:tcW w:w="2375" w:type="dxa"/>
            <w:vMerge w:val="restart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行政村名称</w:t>
            </w:r>
          </w:p>
        </w:tc>
        <w:tc>
          <w:tcPr>
            <w:tcW w:w="10229" w:type="dxa"/>
            <w:gridSpan w:val="11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实地考核评分</w:t>
            </w:r>
          </w:p>
        </w:tc>
      </w:tr>
      <w:tr w:rsidR="00DF47D7" w:rsidTr="008D5E57">
        <w:trPr>
          <w:trHeight w:val="1683"/>
        </w:trPr>
        <w:tc>
          <w:tcPr>
            <w:tcW w:w="1114" w:type="dxa"/>
            <w:vMerge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jc w:val="center"/>
            </w:pPr>
          </w:p>
        </w:tc>
        <w:tc>
          <w:tcPr>
            <w:tcW w:w="2375" w:type="dxa"/>
            <w:vMerge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jc w:val="center"/>
            </w:pPr>
          </w:p>
        </w:tc>
        <w:tc>
          <w:tcPr>
            <w:tcW w:w="929" w:type="dxa"/>
            <w:vAlign w:val="center"/>
          </w:tcPr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无残垣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断壁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</w:rPr>
            </w:pPr>
          </w:p>
        </w:tc>
        <w:tc>
          <w:tcPr>
            <w:tcW w:w="929" w:type="dxa"/>
            <w:vAlign w:val="center"/>
          </w:tcPr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无破棚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烂圈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spacing w:val="-20"/>
              </w:rPr>
            </w:pPr>
          </w:p>
        </w:tc>
        <w:tc>
          <w:tcPr>
            <w:tcW w:w="929" w:type="dxa"/>
            <w:vAlign w:val="center"/>
          </w:tcPr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无乱搭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乱建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无乱涂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乱画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无黑臭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水体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无塑料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污染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无乱堆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乱放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无秸秆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留田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无漏管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失管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无脏乱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pacing w:val="-20"/>
                <w:sz w:val="24"/>
                <w:szCs w:val="24"/>
              </w:rPr>
              <w:t>反弹</w:t>
            </w:r>
          </w:p>
          <w:p w:rsidR="00DF47D7" w:rsidRDefault="00DF47D7" w:rsidP="008D5E57">
            <w:pPr>
              <w:pStyle w:val="a3"/>
              <w:spacing w:before="0" w:after="0" w:line="300" w:lineRule="exact"/>
              <w:rPr>
                <w:rFonts w:ascii="仿宋_GB2312" w:eastAsia="仿宋_GB2312" w:hAnsi="仿宋_GB2312" w:cs="仿宋_GB2312"/>
                <w:b w:val="0"/>
                <w:bCs w:val="0"/>
                <w:spacing w:val="-2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DF47D7" w:rsidRDefault="00DF47D7" w:rsidP="008D5E57">
            <w:pPr>
              <w:pStyle w:val="2"/>
              <w:spacing w:after="0" w:line="300" w:lineRule="exact"/>
              <w:ind w:leftChars="0" w:left="0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总分</w:t>
            </w:r>
          </w:p>
        </w:tc>
      </w:tr>
      <w:tr w:rsidR="00DF47D7" w:rsidTr="008D5E57">
        <w:trPr>
          <w:trHeight w:val="440"/>
        </w:trPr>
        <w:tc>
          <w:tcPr>
            <w:tcW w:w="1114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2375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3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</w:tr>
      <w:tr w:rsidR="00DF47D7" w:rsidTr="008D5E57">
        <w:trPr>
          <w:trHeight w:val="440"/>
        </w:trPr>
        <w:tc>
          <w:tcPr>
            <w:tcW w:w="1114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2375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3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</w:tr>
      <w:tr w:rsidR="00DF47D7" w:rsidTr="008D5E57">
        <w:trPr>
          <w:trHeight w:val="467"/>
        </w:trPr>
        <w:tc>
          <w:tcPr>
            <w:tcW w:w="1114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2375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3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</w:tr>
      <w:tr w:rsidR="00DF47D7" w:rsidTr="008D5E57">
        <w:trPr>
          <w:trHeight w:val="440"/>
        </w:trPr>
        <w:tc>
          <w:tcPr>
            <w:tcW w:w="1114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2375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3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</w:tr>
      <w:tr w:rsidR="00DF47D7" w:rsidTr="008D5E57">
        <w:trPr>
          <w:trHeight w:val="440"/>
        </w:trPr>
        <w:tc>
          <w:tcPr>
            <w:tcW w:w="1114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2375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3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</w:tr>
      <w:tr w:rsidR="00DF47D7" w:rsidTr="008D5E57">
        <w:trPr>
          <w:trHeight w:val="454"/>
        </w:trPr>
        <w:tc>
          <w:tcPr>
            <w:tcW w:w="1114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2375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3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</w:tr>
      <w:tr w:rsidR="00DF47D7" w:rsidTr="008D5E57">
        <w:trPr>
          <w:trHeight w:val="454"/>
        </w:trPr>
        <w:tc>
          <w:tcPr>
            <w:tcW w:w="1114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2375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3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</w:tr>
      <w:tr w:rsidR="00DF47D7" w:rsidTr="008D5E57">
        <w:trPr>
          <w:trHeight w:val="454"/>
        </w:trPr>
        <w:tc>
          <w:tcPr>
            <w:tcW w:w="1114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2375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3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</w:tr>
      <w:tr w:rsidR="00DF47D7" w:rsidTr="008D5E57">
        <w:trPr>
          <w:trHeight w:val="466"/>
        </w:trPr>
        <w:tc>
          <w:tcPr>
            <w:tcW w:w="1114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2375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2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  <w:tc>
          <w:tcPr>
            <w:tcW w:w="939" w:type="dxa"/>
          </w:tcPr>
          <w:p w:rsidR="00DF47D7" w:rsidRDefault="00DF47D7" w:rsidP="008D5E57">
            <w:pPr>
              <w:pStyle w:val="2"/>
              <w:spacing w:after="0" w:line="300" w:lineRule="exact"/>
            </w:pPr>
          </w:p>
        </w:tc>
      </w:tr>
    </w:tbl>
    <w:p w:rsidR="00DF7875" w:rsidRDefault="00DF47D7"/>
    <w:sectPr w:rsidR="00DF7875" w:rsidSect="00DF47D7">
      <w:pgSz w:w="16838" w:h="11906" w:orient="landscape"/>
      <w:pgMar w:top="1800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7"/>
    <w:rsid w:val="00DD6B8F"/>
    <w:rsid w:val="00DF47D7"/>
    <w:rsid w:val="00F7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A7B59-DDF9-4C76-837D-7A816A58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DF4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3"/>
    <w:link w:val="20"/>
    <w:qFormat/>
    <w:rsid w:val="00DF47D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DF47D7"/>
    <w:rPr>
      <w:rFonts w:ascii="Times New Roman" w:eastAsia="宋体" w:hAnsi="Times New Roman" w:cs="Times New Roman"/>
      <w:szCs w:val="24"/>
    </w:rPr>
  </w:style>
  <w:style w:type="paragraph" w:styleId="a3">
    <w:name w:val="Subtitle"/>
    <w:basedOn w:val="a"/>
    <w:next w:val="a"/>
    <w:link w:val="a4"/>
    <w:uiPriority w:val="11"/>
    <w:qFormat/>
    <w:rsid w:val="00DF47D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DF47D7"/>
    <w:rPr>
      <w:rFonts w:ascii="Cambria" w:eastAsia="宋体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qFormat/>
    <w:rsid w:val="00DF47D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index 6"/>
    <w:basedOn w:val="a"/>
    <w:next w:val="a"/>
    <w:autoRedefine/>
    <w:uiPriority w:val="99"/>
    <w:semiHidden/>
    <w:unhideWhenUsed/>
    <w:rsid w:val="00DF47D7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337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Doon</dc:creator>
  <cp:keywords/>
  <dc:description/>
  <cp:lastModifiedBy>Doon</cp:lastModifiedBy>
  <cp:revision>1</cp:revision>
  <dcterms:created xsi:type="dcterms:W3CDTF">2022-07-01T01:20:00Z</dcterms:created>
  <dcterms:modified xsi:type="dcterms:W3CDTF">2022-07-01T01:23:00Z</dcterms:modified>
</cp:coreProperties>
</file>