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sz w:val="36"/>
          <w:szCs w:val="36"/>
          <w:lang w:eastAsia="zh-CN"/>
        </w:rPr>
        <w:t>高台县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工业和信息化局</w:t>
      </w:r>
      <w:r>
        <w:rPr>
          <w:rFonts w:eastAsia="方正小标宋简体"/>
          <w:color w:val="000000"/>
          <w:sz w:val="36"/>
          <w:szCs w:val="36"/>
        </w:rPr>
        <w:t>政府信息公开申请表</w:t>
      </w:r>
    </w:p>
    <w:bookmarkEnd w:id="0"/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1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营业执照</w:t>
            </w:r>
          </w:p>
        </w:tc>
        <w:tc>
          <w:tcPr>
            <w:tcW w:w="651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联系人电子邮      箱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获取政府信息的途径(单选)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申请时间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者其他组织提交申请时必须提交统一社会信用代码证复印件，否则不予受理。</w:t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8795E"/>
    <w:rsid w:val="47B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2021-03-24T00:38:00Z</dcterms:created>
  <dc:creator>dell</dc:creator>
  <cp:lastModifiedBy>小燕子</cp:lastModifiedBy>
  <dcterms:modified xsi:type="dcterms:W3CDTF">2021-03-25T01:42:53Z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FADB6C7D107B4C68A3E2029DB8A07EDC</vt:lpwstr>
  </property>
</Properties>
</file>